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3F8F8AF6"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EA011E">
        <w:rPr>
          <w:rFonts w:ascii="Arial" w:eastAsia="ＭＳ 明朝" w:hAnsi="Arial"/>
          <w:b/>
          <w:noProof/>
          <w:lang w:val="en-US"/>
        </w:rPr>
        <w:t>6</w:t>
      </w:r>
      <w:r w:rsidR="005C48ED">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48498F" w:rsidRPr="007067BC">
        <w:rPr>
          <w:rFonts w:ascii="Arial" w:eastAsia="ＭＳ 明朝" w:hAnsi="Arial"/>
          <w:b/>
          <w:noProof/>
          <w:lang w:val="en-US"/>
        </w:rPr>
        <w:t>1</w:t>
      </w:r>
      <w:r w:rsidR="00496A7B" w:rsidRPr="007067BC">
        <w:rPr>
          <w:rFonts w:ascii="Arial" w:eastAsia="ＭＳ 明朝" w:hAnsi="Arial"/>
          <w:b/>
          <w:noProof/>
          <w:lang w:val="en-US"/>
        </w:rPr>
        <w:t>0</w:t>
      </w:r>
      <w:r w:rsidR="00D565A8">
        <w:rPr>
          <w:rFonts w:ascii="Arial" w:eastAsia="ＭＳ 明朝" w:hAnsi="Arial" w:hint="eastAsia"/>
          <w:b/>
          <w:noProof/>
          <w:lang w:val="en-US"/>
        </w:rPr>
        <w:t>9</w:t>
      </w:r>
      <w:r w:rsidR="00D565A8">
        <w:rPr>
          <w:rFonts w:ascii="Arial" w:eastAsia="ＭＳ 明朝" w:hAnsi="Arial"/>
          <w:b/>
          <w:noProof/>
          <w:lang w:val="en-US"/>
        </w:rPr>
        <w:t>666</w:t>
      </w:r>
    </w:p>
    <w:bookmarkEnd w:id="0"/>
    <w:p w14:paraId="6F2E48AF" w14:textId="30D10BC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5C48ED">
        <w:rPr>
          <w:rFonts w:ascii="Arial" w:eastAsia="ＭＳ 明朝" w:hAnsi="Arial"/>
          <w:b/>
          <w:noProof/>
        </w:rPr>
        <w:t>October 11</w:t>
      </w:r>
      <w:r w:rsidR="005C48ED" w:rsidRPr="0048498F">
        <w:rPr>
          <w:rFonts w:ascii="Arial" w:eastAsia="ＭＳ 明朝" w:hAnsi="Arial"/>
          <w:b/>
          <w:noProof/>
          <w:vertAlign w:val="superscript"/>
        </w:rPr>
        <w:t>th</w:t>
      </w:r>
      <w:r w:rsidR="005C48ED">
        <w:rPr>
          <w:rFonts w:ascii="Arial" w:eastAsia="ＭＳ 明朝" w:hAnsi="Arial"/>
          <w:b/>
          <w:noProof/>
        </w:rPr>
        <w:t xml:space="preserve"> – October 19</w:t>
      </w:r>
      <w:r w:rsidR="005C48ED"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0B23CE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from 52.6 to 71 GHz</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F127B0F" w14:textId="435FF9EB" w:rsidR="00FE3114" w:rsidRPr="00FD1266"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RAN#90-e meeting, a</w:t>
      </w:r>
      <w:r w:rsidR="005E176F">
        <w:rPr>
          <w:rFonts w:eastAsia="ＭＳ 明朝"/>
          <w:sz w:val="22"/>
          <w:szCs w:val="22"/>
          <w:lang w:val="en-US"/>
        </w:rPr>
        <w:t>n updated</w:t>
      </w:r>
      <w:r w:rsidR="0053079A" w:rsidRPr="00FD1266">
        <w:rPr>
          <w:rFonts w:eastAsia="ＭＳ 明朝"/>
          <w:sz w:val="22"/>
          <w:szCs w:val="22"/>
          <w:lang w:val="en-US"/>
        </w:rPr>
        <w:t xml:space="preserve"> work item </w:t>
      </w:r>
      <w:r w:rsidR="00E54285" w:rsidRPr="00FD1266">
        <w:rPr>
          <w:rFonts w:eastAsia="ＭＳ 明朝"/>
          <w:sz w:val="22"/>
          <w:szCs w:val="22"/>
          <w:lang w:val="en-US"/>
        </w:rPr>
        <w:t xml:space="preserve">description [1]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Pr="00FD1266">
        <w:rPr>
          <w:rFonts w:eastAsia="ＭＳ 明朝"/>
          <w:sz w:val="22"/>
          <w:szCs w:val="22"/>
          <w:lang w:val="en-US"/>
        </w:rPr>
        <w:t>, which</w:t>
      </w:r>
      <w:r w:rsidR="006935AB" w:rsidRPr="00FD1266">
        <w:rPr>
          <w:rFonts w:eastAsia="ＭＳ 明朝"/>
          <w:sz w:val="22"/>
          <w:szCs w:val="22"/>
          <w:lang w:val="en-US"/>
        </w:rPr>
        <w:t xml:space="preserve"> </w:t>
      </w:r>
      <w:r w:rsidR="00D120EE" w:rsidRPr="00FD1266">
        <w:rPr>
          <w:rFonts w:eastAsia="ＭＳ 明朝"/>
          <w:sz w:val="22"/>
          <w:szCs w:val="22"/>
          <w:lang w:val="en-US"/>
        </w:rPr>
        <w:t>include</w:t>
      </w:r>
      <w:r w:rsidRPr="00FD1266">
        <w:rPr>
          <w:rFonts w:eastAsia="ＭＳ 明朝" w:hint="eastAsia"/>
          <w:sz w:val="22"/>
          <w:szCs w:val="22"/>
          <w:lang w:val="en-US"/>
        </w:rPr>
        <w:t>s</w:t>
      </w:r>
      <w:r w:rsidR="00D120EE" w:rsidRPr="00FD1266">
        <w:rPr>
          <w:rFonts w:eastAsia="ＭＳ 明朝"/>
          <w:sz w:val="22"/>
          <w:szCs w:val="22"/>
          <w:lang w:val="en-US"/>
        </w:rPr>
        <w:t xml:space="preserve"> the following objective</w:t>
      </w:r>
      <w:r w:rsidR="003F1E16" w:rsidRPr="00FD1266">
        <w:rPr>
          <w:rFonts w:eastAsia="ＭＳ 明朝"/>
          <w:sz w:val="22"/>
          <w:szCs w:val="22"/>
          <w:lang w:val="en-US"/>
        </w:rPr>
        <w:t>:</w:t>
      </w:r>
      <w:r w:rsidR="00C72BF5" w:rsidRPr="00FD1266">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67218C" w14:paraId="11902D31" w14:textId="77777777" w:rsidTr="0067218C">
        <w:tc>
          <w:tcPr>
            <w:tcW w:w="9962" w:type="dxa"/>
          </w:tcPr>
          <w:p w14:paraId="21ED92A4" w14:textId="77777777" w:rsidR="0067218C" w:rsidRPr="00FD1266" w:rsidRDefault="0067218C" w:rsidP="0067218C">
            <w:pPr>
              <w:rPr>
                <w:sz w:val="22"/>
                <w:lang w:val="en-US"/>
              </w:rPr>
            </w:pPr>
            <w:r w:rsidRPr="00FD1266">
              <w:rPr>
                <w:rFonts w:hint="eastAsia"/>
                <w:sz w:val="22"/>
              </w:rPr>
              <w:t>Physical layer aspects</w:t>
            </w:r>
            <w:r w:rsidRPr="00FD1266">
              <w:rPr>
                <w:sz w:val="22"/>
              </w:rPr>
              <w:t xml:space="preserve"> including [RAN1]</w:t>
            </w:r>
            <w:r w:rsidRPr="00FD1266">
              <w:rPr>
                <w:rFonts w:hint="eastAsia"/>
                <w:sz w:val="22"/>
              </w:rPr>
              <w:t>:</w:t>
            </w:r>
          </w:p>
          <w:p w14:paraId="321F5A92" w14:textId="2A792451" w:rsidR="0067218C" w:rsidRPr="00FD1266" w:rsidRDefault="0067218C" w:rsidP="0067218C">
            <w:pPr>
              <w:numPr>
                <w:ilvl w:val="1"/>
                <w:numId w:val="27"/>
              </w:numPr>
              <w:spacing w:before="180"/>
              <w:rPr>
                <w:sz w:val="22"/>
                <w:lang w:eastAsia="zh-CN"/>
              </w:rPr>
            </w:pPr>
            <w:r w:rsidRPr="00FD1266">
              <w:rPr>
                <w:sz w:val="22"/>
                <w:lang w:eastAsia="zh-CN"/>
              </w:rPr>
              <w:t>In addition to 120</w:t>
            </w:r>
            <w:r w:rsidR="007067BC" w:rsidRPr="00FD1266">
              <w:rPr>
                <w:sz w:val="22"/>
              </w:rPr>
              <w:t xml:space="preserve"> </w:t>
            </w:r>
            <w:r w:rsidRPr="00FD1266">
              <w:rPr>
                <w:sz w:val="22"/>
                <w:lang w:eastAsia="zh-CN"/>
              </w:rPr>
              <w:t xml:space="preserve">kHz SCS, specify new SCS, 480kHz and 960kHz, and define maximum bandwidth(s), for operation in this frequency range for data and control channels and reference signals, only NCP supported. </w:t>
            </w:r>
          </w:p>
          <w:p w14:paraId="77E26755" w14:textId="13C17620" w:rsidR="0067218C" w:rsidRPr="00FD1266" w:rsidRDefault="0067218C" w:rsidP="0067218C">
            <w:pPr>
              <w:spacing w:before="180"/>
              <w:ind w:left="1440"/>
              <w:rPr>
                <w:sz w:val="22"/>
                <w:lang w:eastAsia="zh-CN"/>
              </w:rPr>
            </w:pPr>
            <w:r w:rsidRPr="00FD1266">
              <w:rPr>
                <w:sz w:val="22"/>
                <w:lang w:eastAsia="zh-CN"/>
              </w:rPr>
              <w:t>Note: Except for timing line related aspects, a common design framework shall be adopted for 480kHz to 960kHz</w:t>
            </w:r>
          </w:p>
          <w:p w14:paraId="7FDD55D4" w14:textId="2796EB22" w:rsidR="0067218C" w:rsidRPr="00FD1266" w:rsidRDefault="0067218C" w:rsidP="0067218C">
            <w:pPr>
              <w:spacing w:before="180"/>
              <w:ind w:left="1440"/>
              <w:rPr>
                <w:sz w:val="22"/>
                <w:lang w:eastAsia="zh-CN"/>
              </w:rPr>
            </w:pPr>
            <w:r w:rsidRPr="00FD1266">
              <w:rPr>
                <w:sz w:val="22"/>
                <w:lang w:eastAsia="zh-CN"/>
              </w:rPr>
              <w:t>…</w:t>
            </w:r>
          </w:p>
          <w:p w14:paraId="43A30EFB" w14:textId="565AEC36" w:rsidR="0067218C" w:rsidRPr="00FD1266" w:rsidRDefault="0067218C" w:rsidP="0067218C">
            <w:pPr>
              <w:numPr>
                <w:ilvl w:val="1"/>
                <w:numId w:val="27"/>
              </w:numPr>
              <w:spacing w:before="180"/>
              <w:rPr>
                <w:sz w:val="22"/>
                <w:lang w:eastAsia="zh-CN"/>
              </w:rPr>
            </w:pPr>
            <w:r w:rsidRPr="00FD1266">
              <w:rPr>
                <w:sz w:val="22"/>
                <w:lang w:eastAsia="zh-CN"/>
              </w:rPr>
              <w:t>Support enhancement to PDCCH monitoring, including blind detection/CCE budget, and multi-slot span monitoring, potential limitation to UE PDCCH configuration and capability related to PDCCH monitoring.</w:t>
            </w:r>
          </w:p>
          <w:p w14:paraId="2D2F7B0B" w14:textId="50F77F2E" w:rsidR="0067218C" w:rsidRPr="0067218C" w:rsidRDefault="0067218C" w:rsidP="0067218C">
            <w:pPr>
              <w:spacing w:before="180"/>
              <w:ind w:left="1440"/>
              <w:rPr>
                <w:rFonts w:eastAsia="SimSun"/>
                <w:lang w:eastAsia="zh-CN"/>
              </w:rPr>
            </w:pPr>
            <w:r w:rsidRPr="00FD1266">
              <w:rPr>
                <w:sz w:val="22"/>
                <w:lang w:eastAsia="zh-CN"/>
              </w:rPr>
              <w:t>…</w:t>
            </w:r>
          </w:p>
        </w:tc>
      </w:tr>
    </w:tbl>
    <w:p w14:paraId="1BA36787" w14:textId="77777777" w:rsidR="0067218C" w:rsidRPr="00E54285" w:rsidRDefault="0067218C" w:rsidP="0053079A">
      <w:pPr>
        <w:spacing w:afterLines="50" w:after="120"/>
        <w:jc w:val="both"/>
        <w:rPr>
          <w:lang w:val="en-US"/>
        </w:rPr>
      </w:pPr>
    </w:p>
    <w:p w14:paraId="5055CBC2" w14:textId="7D1E00F0"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impact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2BC540AC" w14:textId="21F55293" w:rsidR="00D4540C" w:rsidRPr="001E015F" w:rsidRDefault="003959C9" w:rsidP="00A65306">
      <w:pPr>
        <w:pStyle w:val="1"/>
        <w:numPr>
          <w:ilvl w:val="0"/>
          <w:numId w:val="6"/>
        </w:numPr>
        <w:spacing w:before="180" w:after="120"/>
        <w:rPr>
          <w:rFonts w:eastAsia="ＭＳ 明朝"/>
          <w:b/>
          <w:bCs/>
          <w:szCs w:val="24"/>
          <w:lang w:val="en-US"/>
        </w:rPr>
      </w:pPr>
      <w:r>
        <w:rPr>
          <w:rFonts w:eastAsia="ＭＳ 明朝"/>
          <w:b/>
          <w:bCs/>
          <w:szCs w:val="24"/>
          <w:lang w:val="en-US"/>
        </w:rPr>
        <w:t>PDCCH monitoring</w:t>
      </w:r>
      <w:r w:rsidR="00E0455C">
        <w:rPr>
          <w:rFonts w:eastAsia="ＭＳ 明朝"/>
          <w:b/>
          <w:bCs/>
          <w:szCs w:val="24"/>
          <w:lang w:val="en-US"/>
        </w:rPr>
        <w:t xml:space="preserve"> enhancement</w:t>
      </w:r>
    </w:p>
    <w:p w14:paraId="20808D36" w14:textId="190924F1" w:rsidR="003E7021" w:rsidRDefault="005D2220" w:rsidP="003E7021">
      <w:pPr>
        <w:pStyle w:val="2"/>
        <w:rPr>
          <w:b/>
          <w:bCs/>
          <w:lang w:val="en-US"/>
        </w:rPr>
      </w:pPr>
      <w:r>
        <w:rPr>
          <w:b/>
          <w:bCs/>
        </w:rPr>
        <w:t>2.1</w:t>
      </w:r>
      <w:r w:rsidR="005C48ED">
        <w:rPr>
          <w:b/>
          <w:bCs/>
        </w:rPr>
        <w:t xml:space="preserve"> </w:t>
      </w:r>
      <w:r w:rsidRPr="005D2220">
        <w:rPr>
          <w:b/>
          <w:bCs/>
        </w:rPr>
        <w:t>Multi</w:t>
      </w:r>
      <w:r w:rsidRPr="005D2220">
        <w:rPr>
          <w:b/>
          <w:bCs/>
          <w:lang w:val="en-US"/>
        </w:rPr>
        <w:t xml:space="preserve">-slot </w:t>
      </w:r>
      <w:r w:rsidRPr="005D2220">
        <w:rPr>
          <w:rFonts w:hint="eastAsia"/>
          <w:b/>
          <w:bCs/>
          <w:lang w:val="en-US"/>
        </w:rPr>
        <w:t>PDCCH monitoring</w:t>
      </w:r>
      <w:r w:rsidRPr="005D2220">
        <w:rPr>
          <w:b/>
          <w:bCs/>
          <w:lang w:val="en-US"/>
        </w:rPr>
        <w:t xml:space="preserve"> capability</w:t>
      </w:r>
      <w:r w:rsidR="005C48ED">
        <w:rPr>
          <w:b/>
          <w:bCs/>
          <w:lang w:val="en-US"/>
        </w:rPr>
        <w:t xml:space="preserve"> for 480 and 960 kHz SCS</w:t>
      </w:r>
    </w:p>
    <w:p w14:paraId="7C27AC47" w14:textId="4B8E2D78" w:rsidR="005C48ED" w:rsidRPr="005C48ED" w:rsidRDefault="005C48ED" w:rsidP="005C48ED">
      <w:pPr>
        <w:pStyle w:val="30"/>
        <w:rPr>
          <w:b/>
          <w:bCs/>
        </w:rPr>
      </w:pPr>
      <w:r w:rsidRPr="005C48ED">
        <w:rPr>
          <w:rFonts w:hint="eastAsia"/>
          <w:b/>
          <w:bCs/>
        </w:rPr>
        <w:t>2</w:t>
      </w:r>
      <w:r w:rsidRPr="005C48ED">
        <w:rPr>
          <w:b/>
          <w:bCs/>
        </w:rPr>
        <w:t>.1.1. Multi-slot PDCCH monitoring capability definition</w:t>
      </w:r>
    </w:p>
    <w:p w14:paraId="70A70682" w14:textId="77777777" w:rsidR="005C48ED" w:rsidRPr="005C48ED" w:rsidRDefault="005C48ED" w:rsidP="005D2220">
      <w:pPr>
        <w:rPr>
          <w:sz w:val="22"/>
          <w:szCs w:val="22"/>
        </w:rPr>
      </w:pPr>
    </w:p>
    <w:p w14:paraId="02474954" w14:textId="35AAF87A" w:rsidR="005D2220" w:rsidRPr="005D2220" w:rsidRDefault="005C48ED" w:rsidP="005D2220">
      <w:pPr>
        <w:rPr>
          <w:sz w:val="22"/>
          <w:szCs w:val="18"/>
          <w:lang w:val="en-US"/>
        </w:rPr>
      </w:pPr>
      <w:r>
        <w:rPr>
          <w:sz w:val="22"/>
          <w:szCs w:val="22"/>
          <w:lang w:val="en-US"/>
        </w:rPr>
        <w:t xml:space="preserve">At the previous RAN1 meetings, it has been discussed </w:t>
      </w:r>
      <w:r w:rsidR="0051645E">
        <w:rPr>
          <w:sz w:val="22"/>
          <w:szCs w:val="22"/>
          <w:lang w:val="en-US"/>
        </w:rPr>
        <w:t>that</w:t>
      </w:r>
      <w:r>
        <w:rPr>
          <w:sz w:val="22"/>
          <w:szCs w:val="22"/>
          <w:lang w:val="en-US"/>
        </w:rPr>
        <w:t xml:space="preserve"> how to specify the multi-slot PDCCH monitoring capability</w:t>
      </w:r>
      <w:r w:rsidR="00766E31">
        <w:rPr>
          <w:sz w:val="22"/>
          <w:szCs w:val="22"/>
          <w:lang w:val="en-US"/>
        </w:rPr>
        <w:t xml:space="preserve"> for the operation with larger SCS. T</w:t>
      </w:r>
      <w:r>
        <w:rPr>
          <w:sz w:val="22"/>
          <w:szCs w:val="22"/>
          <w:lang w:val="en-US"/>
        </w:rPr>
        <w:t xml:space="preserve">he following </w:t>
      </w:r>
      <w:r w:rsidR="00766E31">
        <w:rPr>
          <w:sz w:val="22"/>
          <w:szCs w:val="22"/>
          <w:lang w:val="en-US"/>
        </w:rPr>
        <w:t xml:space="preserve">three </w:t>
      </w:r>
      <w:r>
        <w:rPr>
          <w:sz w:val="22"/>
          <w:szCs w:val="22"/>
          <w:lang w:val="en-US"/>
        </w:rPr>
        <w:t xml:space="preserve">alternatives have been </w:t>
      </w:r>
      <w:r w:rsidR="00766E31">
        <w:rPr>
          <w:sz w:val="22"/>
          <w:szCs w:val="22"/>
          <w:lang w:val="en-US"/>
        </w:rPr>
        <w:t>identified, in</w:t>
      </w:r>
      <w:r>
        <w:rPr>
          <w:sz w:val="22"/>
          <w:szCs w:val="22"/>
          <w:lang w:val="en-US"/>
        </w:rPr>
        <w:t xml:space="preserve"> which Alt-1 </w:t>
      </w:r>
      <w:r w:rsidR="00766E31">
        <w:rPr>
          <w:sz w:val="22"/>
          <w:szCs w:val="22"/>
          <w:lang w:val="en-US"/>
        </w:rPr>
        <w:t xml:space="preserve">has been revised </w:t>
      </w:r>
      <w:r>
        <w:rPr>
          <w:sz w:val="22"/>
          <w:szCs w:val="22"/>
          <w:lang w:val="en-US"/>
        </w:rPr>
        <w:t>at RAN1#106-e meeting.</w:t>
      </w:r>
    </w:p>
    <w:p w14:paraId="164C6C7D" w14:textId="6B370A6E" w:rsidR="005D2220" w:rsidRDefault="005D2220" w:rsidP="005D2220">
      <w:pPr>
        <w:rPr>
          <w:sz w:val="22"/>
          <w:szCs w:val="18"/>
          <w:lang w:val="en-US"/>
        </w:rPr>
      </w:pPr>
    </w:p>
    <w:tbl>
      <w:tblPr>
        <w:tblStyle w:val="afa"/>
        <w:tblW w:w="0" w:type="auto"/>
        <w:tblLook w:val="04A0" w:firstRow="1" w:lastRow="0" w:firstColumn="1" w:lastColumn="0" w:noHBand="0" w:noVBand="1"/>
      </w:tblPr>
      <w:tblGrid>
        <w:gridCol w:w="9962"/>
      </w:tblGrid>
      <w:tr w:rsidR="008A491E" w14:paraId="009A0EC2" w14:textId="77777777" w:rsidTr="009059F7">
        <w:tc>
          <w:tcPr>
            <w:tcW w:w="13944" w:type="dxa"/>
          </w:tcPr>
          <w:p w14:paraId="5ADFA4E7" w14:textId="34BF551B" w:rsidR="00982CFC" w:rsidRPr="00982CFC" w:rsidRDefault="00982CFC" w:rsidP="00982CFC">
            <w:pPr>
              <w:snapToGrid w:val="0"/>
              <w:jc w:val="both"/>
              <w:rPr>
                <w:sz w:val="21"/>
                <w:szCs w:val="16"/>
              </w:rPr>
            </w:pPr>
            <w:r w:rsidRPr="00982CFC">
              <w:rPr>
                <w:rFonts w:hint="eastAsia"/>
                <w:sz w:val="21"/>
                <w:szCs w:val="16"/>
                <w:highlight w:val="green"/>
              </w:rPr>
              <w:t>A</w:t>
            </w:r>
            <w:r w:rsidRPr="00982CFC">
              <w:rPr>
                <w:sz w:val="21"/>
                <w:szCs w:val="16"/>
                <w:highlight w:val="green"/>
              </w:rPr>
              <w:t>greement:</w:t>
            </w:r>
          </w:p>
          <w:p w14:paraId="03F33968" w14:textId="77777777" w:rsidR="005C48ED" w:rsidRPr="00CB5B26" w:rsidRDefault="005C48ED" w:rsidP="00845F77">
            <w:pPr>
              <w:pStyle w:val="afc"/>
              <w:numPr>
                <w:ilvl w:val="0"/>
                <w:numId w:val="30"/>
              </w:numPr>
              <w:snapToGrid w:val="0"/>
              <w:spacing w:line="259" w:lineRule="auto"/>
              <w:ind w:leftChars="0"/>
              <w:rPr>
                <w:sz w:val="21"/>
                <w:szCs w:val="16"/>
              </w:rPr>
            </w:pPr>
            <w:r w:rsidRPr="00CB5B26">
              <w:rPr>
                <w:sz w:val="21"/>
                <w:szCs w:val="16"/>
              </w:rPr>
              <w:t xml:space="preserve">Alt. 1: Use a fixed pattern of slot groups as the baseline to define the new capability. </w:t>
            </w:r>
          </w:p>
          <w:p w14:paraId="24EDF738" w14:textId="77777777" w:rsidR="005C48ED" w:rsidRPr="00CB5B26" w:rsidRDefault="005C48ED" w:rsidP="00845F77">
            <w:pPr>
              <w:pStyle w:val="afc"/>
              <w:numPr>
                <w:ilvl w:val="1"/>
                <w:numId w:val="30"/>
              </w:numPr>
              <w:snapToGrid w:val="0"/>
              <w:spacing w:line="259" w:lineRule="auto"/>
              <w:ind w:leftChars="0"/>
              <w:rPr>
                <w:sz w:val="21"/>
                <w:szCs w:val="16"/>
              </w:rPr>
            </w:pPr>
            <w:r w:rsidRPr="00CB5B26">
              <w:rPr>
                <w:sz w:val="21"/>
                <w:szCs w:val="16"/>
              </w:rPr>
              <w:t>Each slot group consists of X slots</w:t>
            </w:r>
          </w:p>
          <w:p w14:paraId="5831DECC" w14:textId="77777777" w:rsidR="005C48ED" w:rsidRPr="00CB5B26" w:rsidRDefault="005C48ED" w:rsidP="00845F77">
            <w:pPr>
              <w:pStyle w:val="afc"/>
              <w:numPr>
                <w:ilvl w:val="1"/>
                <w:numId w:val="30"/>
              </w:numPr>
              <w:snapToGrid w:val="0"/>
              <w:spacing w:line="259" w:lineRule="auto"/>
              <w:ind w:leftChars="0"/>
              <w:rPr>
                <w:sz w:val="21"/>
                <w:szCs w:val="16"/>
              </w:rPr>
            </w:pPr>
            <w:r w:rsidRPr="00CB5B26">
              <w:rPr>
                <w:sz w:val="21"/>
                <w:szCs w:val="16"/>
              </w:rPr>
              <w:lastRenderedPageBreak/>
              <w:t>Slot groups are consecutive and non-overlapping</w:t>
            </w:r>
          </w:p>
          <w:p w14:paraId="0C3D234C" w14:textId="77777777" w:rsidR="005C48ED" w:rsidRPr="00CB5B26" w:rsidRDefault="005C48ED" w:rsidP="00845F77">
            <w:pPr>
              <w:pStyle w:val="afc"/>
              <w:numPr>
                <w:ilvl w:val="1"/>
                <w:numId w:val="30"/>
              </w:numPr>
              <w:snapToGrid w:val="0"/>
              <w:spacing w:line="259" w:lineRule="auto"/>
              <w:ind w:leftChars="0"/>
              <w:rPr>
                <w:sz w:val="21"/>
                <w:szCs w:val="16"/>
              </w:rPr>
            </w:pPr>
            <w:r w:rsidRPr="00CB5B26">
              <w:rPr>
                <w:sz w:val="21"/>
                <w:szCs w:val="16"/>
              </w:rPr>
              <w:t>The capability indicates the BD/CCE budget</w:t>
            </w:r>
            <w:r w:rsidRPr="00CB5B26">
              <w:rPr>
                <w:color w:val="FF0000"/>
                <w:sz w:val="21"/>
                <w:szCs w:val="16"/>
              </w:rPr>
              <w:t xml:space="preserve"> </w:t>
            </w:r>
            <w:r w:rsidRPr="00CB5B26">
              <w:rPr>
                <w:sz w:val="21"/>
                <w:szCs w:val="16"/>
              </w:rPr>
              <w:t>within Y consecutive slots in each slot group</w:t>
            </w:r>
          </w:p>
          <w:p w14:paraId="207FDB0D" w14:textId="77777777" w:rsidR="005C48ED" w:rsidRPr="00CB5B26" w:rsidRDefault="005C48ED" w:rsidP="00845F77">
            <w:pPr>
              <w:pStyle w:val="afc"/>
              <w:numPr>
                <w:ilvl w:val="2"/>
                <w:numId w:val="30"/>
              </w:numPr>
              <w:snapToGrid w:val="0"/>
              <w:spacing w:line="259" w:lineRule="auto"/>
              <w:ind w:leftChars="0"/>
              <w:rPr>
                <w:sz w:val="21"/>
                <w:szCs w:val="16"/>
              </w:rPr>
            </w:pPr>
            <w:r w:rsidRPr="00CB5B26">
              <w:rPr>
                <w:color w:val="FF0000"/>
                <w:sz w:val="21"/>
                <w:szCs w:val="16"/>
              </w:rPr>
              <w:t>The location of the Y slots within the X slots is maintained across different slot groups</w:t>
            </w:r>
          </w:p>
          <w:p w14:paraId="64033D4A" w14:textId="77777777" w:rsidR="005C48ED" w:rsidRPr="00CB5B26" w:rsidRDefault="005C48ED" w:rsidP="00845F77">
            <w:pPr>
              <w:pStyle w:val="afc"/>
              <w:numPr>
                <w:ilvl w:val="1"/>
                <w:numId w:val="30"/>
              </w:numPr>
              <w:snapToGrid w:val="0"/>
              <w:spacing w:line="259" w:lineRule="auto"/>
              <w:ind w:leftChars="0"/>
              <w:rPr>
                <w:sz w:val="21"/>
                <w:szCs w:val="16"/>
              </w:rPr>
            </w:pPr>
            <w:r w:rsidRPr="00CB5B26">
              <w:rPr>
                <w:sz w:val="21"/>
                <w:szCs w:val="16"/>
              </w:rPr>
              <w:t>Further discuss down-selection of Y within 1&lt;=Y&lt;=X/2 (both in units of slot) when X&gt;1</w:t>
            </w:r>
          </w:p>
          <w:p w14:paraId="6B53293B" w14:textId="77777777" w:rsidR="005C48ED" w:rsidRPr="00CB5B26" w:rsidRDefault="005C48ED" w:rsidP="00845F77">
            <w:pPr>
              <w:pStyle w:val="afc"/>
              <w:numPr>
                <w:ilvl w:val="1"/>
                <w:numId w:val="30"/>
              </w:numPr>
              <w:snapToGrid w:val="0"/>
              <w:spacing w:line="259" w:lineRule="auto"/>
              <w:ind w:leftChars="0"/>
              <w:rPr>
                <w:sz w:val="21"/>
                <w:szCs w:val="16"/>
              </w:rPr>
            </w:pPr>
            <w:r w:rsidRPr="00CB5B26">
              <w:rPr>
                <w:sz w:val="21"/>
                <w:szCs w:val="16"/>
              </w:rPr>
              <w:t>FFS: Further definition of capabilities</w:t>
            </w:r>
          </w:p>
          <w:p w14:paraId="7061A51B" w14:textId="77777777" w:rsidR="005C48ED" w:rsidRPr="00CB5B26" w:rsidRDefault="005C48ED" w:rsidP="00845F77">
            <w:pPr>
              <w:pStyle w:val="afc"/>
              <w:numPr>
                <w:ilvl w:val="0"/>
                <w:numId w:val="30"/>
              </w:numPr>
              <w:snapToGrid w:val="0"/>
              <w:spacing w:line="259" w:lineRule="auto"/>
              <w:ind w:leftChars="0"/>
              <w:rPr>
                <w:color w:val="FF0000"/>
                <w:sz w:val="21"/>
                <w:szCs w:val="16"/>
              </w:rPr>
            </w:pPr>
            <w:r w:rsidRPr="00CB5B26">
              <w:rPr>
                <w:color w:val="FF0000"/>
                <w:sz w:val="21"/>
                <w:szCs w:val="16"/>
              </w:rPr>
              <w:t>FFS: The following issues for the search space configuration discussion</w:t>
            </w:r>
          </w:p>
          <w:p w14:paraId="6D07F391" w14:textId="77777777" w:rsidR="005C48ED" w:rsidRPr="00CB5B26" w:rsidRDefault="005C48ED" w:rsidP="00845F77">
            <w:pPr>
              <w:pStyle w:val="afc"/>
              <w:numPr>
                <w:ilvl w:val="1"/>
                <w:numId w:val="30"/>
              </w:numPr>
              <w:snapToGrid w:val="0"/>
              <w:spacing w:line="259" w:lineRule="auto"/>
              <w:ind w:leftChars="0"/>
              <w:rPr>
                <w:color w:val="FF0000"/>
                <w:sz w:val="21"/>
                <w:szCs w:val="16"/>
              </w:rPr>
            </w:pPr>
            <w:r w:rsidRPr="00CB5B26">
              <w:rPr>
                <w:color w:val="FF0000"/>
                <w:sz w:val="21"/>
                <w:szCs w:val="16"/>
              </w:rPr>
              <w:t>Whether a slot group is aligned with a slot boundary</w:t>
            </w:r>
          </w:p>
          <w:p w14:paraId="6517FE21" w14:textId="77777777" w:rsidR="005C48ED" w:rsidRPr="00CB5B26" w:rsidRDefault="005C48ED" w:rsidP="00845F77">
            <w:pPr>
              <w:pStyle w:val="afc"/>
              <w:numPr>
                <w:ilvl w:val="1"/>
                <w:numId w:val="30"/>
              </w:numPr>
              <w:snapToGrid w:val="0"/>
              <w:spacing w:line="259" w:lineRule="auto"/>
              <w:ind w:leftChars="0"/>
              <w:rPr>
                <w:color w:val="FF0000"/>
                <w:sz w:val="21"/>
                <w:szCs w:val="16"/>
              </w:rPr>
            </w:pPr>
            <w:r w:rsidRPr="00CB5B26">
              <w:rPr>
                <w:color w:val="FF0000"/>
                <w:sz w:val="21"/>
                <w:szCs w:val="16"/>
              </w:rPr>
              <w:t xml:space="preserve">Restrictions on location of the Y slots within a slot group, </w:t>
            </w:r>
            <w:proofErr w:type="gramStart"/>
            <w:r w:rsidRPr="00CB5B26">
              <w:rPr>
                <w:color w:val="FF0000"/>
                <w:sz w:val="21"/>
                <w:szCs w:val="16"/>
              </w:rPr>
              <w:t>e.g.</w:t>
            </w:r>
            <w:proofErr w:type="gramEnd"/>
            <w:r w:rsidRPr="00CB5B26">
              <w:rPr>
                <w:color w:val="FF0000"/>
                <w:sz w:val="21"/>
                <w:szCs w:val="16"/>
              </w:rPr>
              <w:t xml:space="preserve"> whether to restrict the location of a SS to be within the first Y slots within a slot group</w:t>
            </w:r>
          </w:p>
          <w:p w14:paraId="01FDE2D2" w14:textId="10A5864F" w:rsidR="005C48ED" w:rsidRPr="005C48ED" w:rsidRDefault="005C48ED" w:rsidP="005C48ED">
            <w:pPr>
              <w:pStyle w:val="afc"/>
              <w:numPr>
                <w:ilvl w:val="0"/>
                <w:numId w:val="30"/>
              </w:numPr>
              <w:snapToGrid w:val="0"/>
              <w:ind w:leftChars="0"/>
              <w:jc w:val="both"/>
              <w:rPr>
                <w:sz w:val="18"/>
                <w:szCs w:val="12"/>
              </w:rPr>
            </w:pPr>
            <w:r w:rsidRPr="00CB5B26">
              <w:rPr>
                <w:sz w:val="21"/>
                <w:szCs w:val="16"/>
                <w:lang w:eastAsia="zh-CN"/>
              </w:rPr>
              <w:t>FFS: What the UE capability defines for monitoring within the Y slots</w:t>
            </w:r>
          </w:p>
          <w:p w14:paraId="5E2E6581" w14:textId="77777777" w:rsidR="008A491E" w:rsidRPr="00E36D36" w:rsidRDefault="008A491E" w:rsidP="00E36D36">
            <w:pPr>
              <w:pStyle w:val="afc"/>
              <w:numPr>
                <w:ilvl w:val="0"/>
                <w:numId w:val="30"/>
              </w:numPr>
              <w:snapToGrid w:val="0"/>
              <w:ind w:leftChars="0"/>
              <w:jc w:val="both"/>
              <w:rPr>
                <w:sz w:val="21"/>
                <w:szCs w:val="16"/>
              </w:rPr>
            </w:pPr>
            <w:r w:rsidRPr="00E36D36">
              <w:rPr>
                <w:sz w:val="21"/>
                <w:szCs w:val="16"/>
              </w:rPr>
              <w:t>Alt 2: Use an (X, Y) span as the baseline to define the new capability</w:t>
            </w:r>
          </w:p>
          <w:p w14:paraId="34F8FCDA"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X is the minimum </w:t>
            </w:r>
            <w:r w:rsidRPr="00E36D36">
              <w:rPr>
                <w:rFonts w:eastAsia="Times New Roman"/>
                <w:sz w:val="21"/>
                <w:szCs w:val="16"/>
              </w:rPr>
              <w:t>time separation between the start of two consecutive spans</w:t>
            </w:r>
          </w:p>
          <w:p w14:paraId="4F08FBC1"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The capability indicates the BD/CCE budget within a span of at most Y consecutive [symbols or slots] </w:t>
            </w:r>
          </w:p>
          <w:p w14:paraId="26AEFCAC"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Y &lt;= X</w:t>
            </w:r>
          </w:p>
          <w:p w14:paraId="222018FE"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FFS: Exact values of X and Y and units in which they are defined (e.g., symbols, slots), including cases where a span is longer than one slot or crosses a slot boundary. </w:t>
            </w:r>
          </w:p>
          <w:p w14:paraId="446B9F31"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FFS: What is a span pattern, how it is defined and whether it is supported. If it is supported, whether number of slots within which the span pattern is repeated is needed, and if needed, the value of the number of slots. </w:t>
            </w:r>
          </w:p>
          <w:p w14:paraId="6FC6E940"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FFS: Further definition of capabilities</w:t>
            </w:r>
          </w:p>
          <w:p w14:paraId="3CEF1CE8" w14:textId="77777777" w:rsidR="008A491E" w:rsidRPr="00E36D36" w:rsidRDefault="008A491E" w:rsidP="00E36D36">
            <w:pPr>
              <w:pStyle w:val="afc"/>
              <w:numPr>
                <w:ilvl w:val="0"/>
                <w:numId w:val="30"/>
              </w:numPr>
              <w:snapToGrid w:val="0"/>
              <w:ind w:leftChars="0"/>
              <w:jc w:val="both"/>
              <w:rPr>
                <w:sz w:val="21"/>
                <w:szCs w:val="16"/>
              </w:rPr>
            </w:pPr>
            <w:r w:rsidRPr="00E36D36">
              <w:rPr>
                <w:sz w:val="21"/>
                <w:szCs w:val="16"/>
              </w:rPr>
              <w:t xml:space="preserve">Alt 3: Use a sliding window of X slots as the baseline to define the new capability. </w:t>
            </w:r>
          </w:p>
          <w:p w14:paraId="3C34D669"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The capability indicates the BD/CCE budget within the sliding window</w:t>
            </w:r>
          </w:p>
          <w:p w14:paraId="521243B9"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 The sliding unit of the sliding window is [1] slot.</w:t>
            </w:r>
          </w:p>
          <w:p w14:paraId="21BCF849"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FFS: Further definition of capabilities</w:t>
            </w:r>
          </w:p>
          <w:p w14:paraId="698DC775" w14:textId="77777777" w:rsidR="008A491E" w:rsidRPr="00E36D36" w:rsidRDefault="008A491E" w:rsidP="00E36D36">
            <w:pPr>
              <w:pStyle w:val="afc"/>
              <w:numPr>
                <w:ilvl w:val="0"/>
                <w:numId w:val="30"/>
              </w:numPr>
              <w:snapToGrid w:val="0"/>
              <w:ind w:leftChars="0"/>
              <w:jc w:val="both"/>
              <w:rPr>
                <w:sz w:val="21"/>
                <w:szCs w:val="16"/>
              </w:rPr>
            </w:pPr>
            <w:r w:rsidRPr="00E36D36">
              <w:rPr>
                <w:sz w:val="21"/>
                <w:szCs w:val="16"/>
              </w:rPr>
              <w:t xml:space="preserve">Specific numbers for X, Y may depend on UE capability and </w:t>
            </w:r>
            <w:proofErr w:type="spellStart"/>
            <w:r w:rsidRPr="00E36D36">
              <w:rPr>
                <w:sz w:val="21"/>
                <w:szCs w:val="16"/>
              </w:rPr>
              <w:t>gNB</w:t>
            </w:r>
            <w:proofErr w:type="spellEnd"/>
            <w:r w:rsidRPr="00E36D36">
              <w:rPr>
                <w:sz w:val="21"/>
                <w:szCs w:val="16"/>
              </w:rPr>
              <w:t xml:space="preserve"> configuration</w:t>
            </w:r>
          </w:p>
          <w:p w14:paraId="7F29C385" w14:textId="77777777" w:rsidR="008A491E" w:rsidRPr="00E36D36" w:rsidRDefault="008A491E" w:rsidP="00E36D36">
            <w:pPr>
              <w:pStyle w:val="afc"/>
              <w:numPr>
                <w:ilvl w:val="1"/>
                <w:numId w:val="30"/>
              </w:numPr>
              <w:snapToGrid w:val="0"/>
              <w:ind w:leftChars="0"/>
              <w:jc w:val="both"/>
              <w:rPr>
                <w:sz w:val="21"/>
                <w:szCs w:val="16"/>
              </w:rPr>
            </w:pPr>
            <w:r w:rsidRPr="00E36D36">
              <w:rPr>
                <w:sz w:val="21"/>
                <w:szCs w:val="16"/>
              </w:rPr>
              <w:t xml:space="preserve">Examples: </w:t>
            </w:r>
          </w:p>
          <w:p w14:paraId="003EB45D" w14:textId="77777777" w:rsidR="008A491E" w:rsidRDefault="008A491E" w:rsidP="00E36D36">
            <w:pPr>
              <w:pStyle w:val="afc"/>
              <w:numPr>
                <w:ilvl w:val="2"/>
                <w:numId w:val="30"/>
              </w:numPr>
              <w:snapToGrid w:val="0"/>
              <w:ind w:leftChars="0"/>
              <w:jc w:val="both"/>
            </w:pPr>
            <w:r w:rsidRPr="00E36D36">
              <w:rPr>
                <w:sz w:val="21"/>
                <w:szCs w:val="16"/>
              </w:rPr>
              <w:t>X = [4] slots for 480 kHz SCS and X = [8] slots for 960 kHz SCS</w:t>
            </w:r>
          </w:p>
        </w:tc>
      </w:tr>
    </w:tbl>
    <w:p w14:paraId="33808AE9" w14:textId="63F8E4F7" w:rsidR="00E36D36" w:rsidRDefault="00E8216F" w:rsidP="00E36D36">
      <w:pPr>
        <w:rPr>
          <w:sz w:val="22"/>
          <w:szCs w:val="18"/>
          <w:lang w:val="en-US"/>
        </w:rPr>
      </w:pPr>
      <w:r>
        <w:rPr>
          <w:rFonts w:hint="eastAsia"/>
          <w:sz w:val="22"/>
          <w:szCs w:val="18"/>
          <w:lang w:val="en-US"/>
        </w:rPr>
        <w:lastRenderedPageBreak/>
        <w:t>A</w:t>
      </w:r>
      <w:r>
        <w:rPr>
          <w:sz w:val="22"/>
          <w:szCs w:val="18"/>
          <w:lang w:val="en-US"/>
        </w:rPr>
        <w:t>lt 1 is</w:t>
      </w:r>
      <w:r w:rsidR="003B1038">
        <w:rPr>
          <w:sz w:val="22"/>
          <w:szCs w:val="18"/>
          <w:lang w:val="en-US"/>
        </w:rPr>
        <w:t xml:space="preserve"> in general</w:t>
      </w:r>
      <w:r>
        <w:rPr>
          <w:sz w:val="22"/>
          <w:szCs w:val="18"/>
          <w:lang w:val="en-US"/>
        </w:rPr>
        <w:t xml:space="preserve"> to define a fixed patter</w:t>
      </w:r>
      <w:r w:rsidR="00516E3D">
        <w:rPr>
          <w:rFonts w:hint="eastAsia"/>
          <w:sz w:val="22"/>
          <w:szCs w:val="18"/>
          <w:lang w:val="en-US"/>
        </w:rPr>
        <w:t>n</w:t>
      </w:r>
      <w:r>
        <w:rPr>
          <w:sz w:val="22"/>
          <w:szCs w:val="18"/>
          <w:lang w:val="en-US"/>
        </w:rPr>
        <w:t xml:space="preserve"> of slot groups, each of which includes X slots. In a slot group, Y slots are defined as locations </w:t>
      </w:r>
      <w:r w:rsidR="003B1038">
        <w:rPr>
          <w:sz w:val="22"/>
          <w:szCs w:val="18"/>
          <w:lang w:val="en-US"/>
        </w:rPr>
        <w:t xml:space="preserve">available for actual SS configurations for the UE. Besides, Alt 2 is similar to </w:t>
      </w:r>
      <w:proofErr w:type="gramStart"/>
      <w:r w:rsidR="003B1038">
        <w:rPr>
          <w:sz w:val="22"/>
          <w:szCs w:val="18"/>
          <w:lang w:val="en-US"/>
        </w:rPr>
        <w:t>span-based</w:t>
      </w:r>
      <w:proofErr w:type="gramEnd"/>
      <w:r w:rsidR="003B1038">
        <w:rPr>
          <w:sz w:val="22"/>
          <w:szCs w:val="18"/>
          <w:lang w:val="en-US"/>
        </w:rPr>
        <w:t xml:space="preserve"> PDCCH monitoring capability supported for URLLC feature. A span gap of X slots and a span of Y slots are defined, where X is the minimum time separation between the start of two consecutive spans of Y slots. The difference between Alt 1 and Alt 2 is whether X slots and Y slots are fixed or floating, while even in Alt 1, X/Y slots are fixed or not is still FFS. Alt 3 is equivalent to Alt 2 with X=Y, where floating window is defined for a slot group of X slots. It can achieve more flexibility on NW operation for SS configuration, while too much BD burden can be imposed. </w:t>
      </w:r>
    </w:p>
    <w:p w14:paraId="3BEC93D7" w14:textId="61522994" w:rsidR="00E36D36" w:rsidRPr="00E36D36" w:rsidRDefault="00451F2F" w:rsidP="00E36D36">
      <w:pPr>
        <w:rPr>
          <w:sz w:val="22"/>
          <w:szCs w:val="18"/>
          <w:lang w:val="en-US"/>
        </w:rPr>
      </w:pPr>
      <w:r>
        <w:rPr>
          <w:sz w:val="22"/>
          <w:szCs w:val="18"/>
          <w:lang w:val="en-US"/>
        </w:rPr>
        <w:t>For the down-selection of the alternatives above</w:t>
      </w:r>
      <w:r w:rsidR="00982CFC">
        <w:rPr>
          <w:sz w:val="22"/>
          <w:szCs w:val="18"/>
          <w:lang w:val="en-US"/>
        </w:rPr>
        <w:t xml:space="preserve"> </w:t>
      </w:r>
      <w:r>
        <w:rPr>
          <w:sz w:val="22"/>
          <w:szCs w:val="18"/>
          <w:lang w:val="en-US"/>
        </w:rPr>
        <w:t xml:space="preserve">on the definition of </w:t>
      </w:r>
      <w:r w:rsidR="00982CFC">
        <w:rPr>
          <w:sz w:val="22"/>
          <w:szCs w:val="18"/>
          <w:lang w:val="en-US"/>
        </w:rPr>
        <w:t xml:space="preserve">the multi-slot PDCCH monitoring capability, </w:t>
      </w:r>
      <w:r>
        <w:rPr>
          <w:sz w:val="22"/>
          <w:szCs w:val="18"/>
          <w:lang w:val="en-US"/>
        </w:rPr>
        <w:t xml:space="preserve">we believe </w:t>
      </w:r>
      <w:r w:rsidR="00982CFC">
        <w:rPr>
          <w:sz w:val="22"/>
          <w:szCs w:val="18"/>
          <w:lang w:val="en-US"/>
        </w:rPr>
        <w:t>t</w:t>
      </w:r>
      <w:r w:rsidR="00A83E21">
        <w:rPr>
          <w:sz w:val="22"/>
          <w:szCs w:val="18"/>
          <w:lang w:val="en-US"/>
        </w:rPr>
        <w:t>he following</w:t>
      </w:r>
      <w:r w:rsidR="0051645E">
        <w:rPr>
          <w:sz w:val="22"/>
          <w:szCs w:val="18"/>
          <w:lang w:val="en-US"/>
        </w:rPr>
        <w:t xml:space="preserve"> aspect</w:t>
      </w:r>
      <w:r w:rsidR="00A83E21">
        <w:rPr>
          <w:sz w:val="22"/>
          <w:szCs w:val="18"/>
          <w:lang w:val="en-US"/>
        </w:rPr>
        <w:t xml:space="preserve">s </w:t>
      </w:r>
      <w:r>
        <w:rPr>
          <w:sz w:val="22"/>
          <w:szCs w:val="18"/>
          <w:lang w:val="en-US"/>
        </w:rPr>
        <w:t>should</w:t>
      </w:r>
      <w:r w:rsidR="00A83E21">
        <w:rPr>
          <w:sz w:val="22"/>
          <w:szCs w:val="18"/>
          <w:lang w:val="en-US"/>
        </w:rPr>
        <w:t xml:space="preserve"> be </w:t>
      </w:r>
      <w:r w:rsidR="00766E31">
        <w:rPr>
          <w:sz w:val="22"/>
          <w:szCs w:val="18"/>
          <w:lang w:val="en-US"/>
        </w:rPr>
        <w:t>considered</w:t>
      </w:r>
      <w:r w:rsidR="00982CFC">
        <w:rPr>
          <w:sz w:val="22"/>
          <w:szCs w:val="18"/>
          <w:lang w:val="en-US"/>
        </w:rPr>
        <w:t>:</w:t>
      </w:r>
      <w:r w:rsidR="00E36D36" w:rsidRPr="00E36D36">
        <w:rPr>
          <w:sz w:val="22"/>
          <w:szCs w:val="18"/>
          <w:lang w:val="en-US"/>
        </w:rPr>
        <w:t xml:space="preserve"> </w:t>
      </w:r>
    </w:p>
    <w:p w14:paraId="7DF079EA" w14:textId="6AD2792B" w:rsidR="00E36D36" w:rsidRPr="00B6521D" w:rsidRDefault="00451F2F" w:rsidP="00B6521D">
      <w:pPr>
        <w:pStyle w:val="afc"/>
        <w:numPr>
          <w:ilvl w:val="0"/>
          <w:numId w:val="43"/>
        </w:numPr>
        <w:ind w:leftChars="0"/>
        <w:rPr>
          <w:sz w:val="22"/>
          <w:szCs w:val="18"/>
          <w:u w:val="single"/>
          <w:lang w:val="en-US"/>
        </w:rPr>
      </w:pPr>
      <w:r w:rsidRPr="00B6521D">
        <w:rPr>
          <w:sz w:val="22"/>
          <w:szCs w:val="18"/>
          <w:u w:val="single"/>
          <w:lang w:val="en-US"/>
        </w:rPr>
        <w:lastRenderedPageBreak/>
        <w:t xml:space="preserve">How to restrict </w:t>
      </w:r>
      <w:r w:rsidR="00B6521D">
        <w:rPr>
          <w:sz w:val="22"/>
          <w:szCs w:val="18"/>
          <w:u w:val="single"/>
          <w:lang w:val="en-US"/>
        </w:rPr>
        <w:t>the location of Y slots</w:t>
      </w:r>
      <w:r w:rsidRPr="00B6521D">
        <w:rPr>
          <w:sz w:val="22"/>
          <w:szCs w:val="18"/>
          <w:u w:val="single"/>
          <w:lang w:val="en-US"/>
        </w:rPr>
        <w:t xml:space="preserve"> so that </w:t>
      </w:r>
      <w:r w:rsidR="00B6521D">
        <w:rPr>
          <w:sz w:val="22"/>
          <w:szCs w:val="18"/>
          <w:u w:val="single"/>
          <w:lang w:val="en-US"/>
        </w:rPr>
        <w:t>the number of BDs/CCEs</w:t>
      </w:r>
      <w:r w:rsidRPr="00B6521D">
        <w:rPr>
          <w:sz w:val="22"/>
          <w:szCs w:val="18"/>
          <w:u w:val="single"/>
          <w:lang w:val="en-US"/>
        </w:rPr>
        <w:t xml:space="preserve"> do not exceed</w:t>
      </w:r>
      <w:r w:rsidR="00E36D36" w:rsidRPr="00B6521D">
        <w:rPr>
          <w:sz w:val="22"/>
          <w:szCs w:val="18"/>
          <w:u w:val="single"/>
          <w:lang w:val="en-US"/>
        </w:rPr>
        <w:t xml:space="preserve"> </w:t>
      </w:r>
      <w:r w:rsidRPr="00B6521D">
        <w:rPr>
          <w:sz w:val="22"/>
          <w:szCs w:val="18"/>
          <w:u w:val="single"/>
          <w:lang w:val="en-US"/>
        </w:rPr>
        <w:t xml:space="preserve">their per-multi-slot </w:t>
      </w:r>
      <w:r w:rsidR="00E36D36" w:rsidRPr="00B6521D">
        <w:rPr>
          <w:sz w:val="22"/>
          <w:szCs w:val="18"/>
          <w:u w:val="single"/>
          <w:lang w:val="en-US"/>
        </w:rPr>
        <w:t>budget</w:t>
      </w:r>
      <w:r w:rsidRPr="00B6521D">
        <w:rPr>
          <w:sz w:val="22"/>
          <w:szCs w:val="18"/>
          <w:u w:val="single"/>
          <w:lang w:val="en-US"/>
        </w:rPr>
        <w:t>s in any slot gr</w:t>
      </w:r>
      <w:r w:rsidR="00E36D36" w:rsidRPr="00B6521D">
        <w:rPr>
          <w:sz w:val="22"/>
          <w:szCs w:val="18"/>
          <w:u w:val="single"/>
          <w:lang w:val="en-US"/>
        </w:rPr>
        <w:t>oup</w:t>
      </w:r>
    </w:p>
    <w:p w14:paraId="71A3BC5E" w14:textId="2089C726" w:rsidR="00D539E9" w:rsidRDefault="00B6521D" w:rsidP="00451F2F">
      <w:pPr>
        <w:ind w:left="360"/>
        <w:rPr>
          <w:sz w:val="22"/>
          <w:szCs w:val="18"/>
          <w:lang w:val="en-US"/>
        </w:rPr>
      </w:pPr>
      <w:r>
        <w:rPr>
          <w:sz w:val="22"/>
          <w:szCs w:val="18"/>
          <w:lang w:val="en-US"/>
        </w:rPr>
        <w:t xml:space="preserve">It was the first issue identified in this agenda at the beginning of Rel-17 WI phase. Multi-slot PDCCH monitoring capability is basically to make sure that the number of BDs/CCEs are reasonable for UEs. However, there would be some cases where </w:t>
      </w:r>
      <w:r w:rsidR="003021CA">
        <w:rPr>
          <w:sz w:val="22"/>
          <w:szCs w:val="18"/>
          <w:lang w:val="en-US"/>
        </w:rPr>
        <w:t xml:space="preserve">UEs need to perform too many blind </w:t>
      </w:r>
      <w:proofErr w:type="spellStart"/>
      <w:r w:rsidR="003021CA">
        <w:rPr>
          <w:sz w:val="22"/>
          <w:szCs w:val="18"/>
          <w:lang w:val="en-US"/>
        </w:rPr>
        <w:t>decodings</w:t>
      </w:r>
      <w:proofErr w:type="spellEnd"/>
      <w:r w:rsidR="003021CA">
        <w:rPr>
          <w:sz w:val="22"/>
          <w:szCs w:val="18"/>
          <w:lang w:val="en-US"/>
        </w:rPr>
        <w:t xml:space="preserve"> in practical. </w:t>
      </w:r>
      <w:r>
        <w:rPr>
          <w:sz w:val="22"/>
          <w:szCs w:val="18"/>
          <w:lang w:val="en-US"/>
        </w:rPr>
        <w:t xml:space="preserve">For instance, if Alt 1 is chosen, we use a fixed pattern of slot groups, each of which consists of X slots, and Y consecutive slots in the X slots are defined as potential SS locations. </w:t>
      </w:r>
      <w:r w:rsidR="003021CA">
        <w:rPr>
          <w:sz w:val="22"/>
          <w:szCs w:val="18"/>
          <w:lang w:val="en-US"/>
        </w:rPr>
        <w:t xml:space="preserve">Depending on the location of Y slots within a slot group of X slots, certain two sets of Y slots could be too close each other, which </w:t>
      </w:r>
      <w:r w:rsidR="00D539E9">
        <w:rPr>
          <w:sz w:val="22"/>
          <w:szCs w:val="18"/>
          <w:lang w:val="en-US"/>
        </w:rPr>
        <w:t>may</w:t>
      </w:r>
      <w:r w:rsidR="003021CA">
        <w:rPr>
          <w:sz w:val="22"/>
          <w:szCs w:val="18"/>
          <w:lang w:val="en-US"/>
        </w:rPr>
        <w:t xml:space="preserve"> impose UEs to </w:t>
      </w:r>
      <w:r w:rsidR="00D539E9">
        <w:rPr>
          <w:sz w:val="22"/>
          <w:szCs w:val="18"/>
          <w:lang w:val="en-US"/>
        </w:rPr>
        <w:t xml:space="preserve">more BDs from the last half of an earlier slot group to the first half of the latter slot group. </w:t>
      </w:r>
    </w:p>
    <w:p w14:paraId="0D820BE8" w14:textId="4116AAA7" w:rsidR="00E36D36" w:rsidRDefault="00D539E9" w:rsidP="00D539E9">
      <w:pPr>
        <w:ind w:left="360"/>
        <w:rPr>
          <w:sz w:val="22"/>
          <w:szCs w:val="18"/>
          <w:lang w:val="en-US"/>
        </w:rPr>
      </w:pPr>
      <w:r>
        <w:rPr>
          <w:sz w:val="22"/>
          <w:szCs w:val="18"/>
          <w:lang w:val="en-US"/>
        </w:rPr>
        <w:t>However, this issue is now not critical in the discussion as even if Alt 1 is chosen, a countermeasure to solve this issue is identified already, that is, restriction(s) of Y slots location. Although Alt 3 was proposed as it resolves this issue naturally, it has an unavoidable drawback of its potential BD burden to be imposed on UEs due to the much flexibility available for NW configuration. Thus, even though no clear agreement, the discussion in RAN1 now focuses on whether to support Alt 1 or Alt 2</w:t>
      </w:r>
      <w:r w:rsidR="001A46D0">
        <w:rPr>
          <w:sz w:val="22"/>
          <w:szCs w:val="18"/>
          <w:lang w:val="en-US"/>
        </w:rPr>
        <w:t>, for which we are supportive</w:t>
      </w:r>
      <w:r>
        <w:rPr>
          <w:sz w:val="22"/>
          <w:szCs w:val="18"/>
          <w:lang w:val="en-US"/>
        </w:rPr>
        <w:t xml:space="preserve">. In the comparison of Alt 1 and Alt 2, this issue is not a critical decision factor in our view. </w:t>
      </w:r>
    </w:p>
    <w:p w14:paraId="205507D0" w14:textId="743958EF" w:rsidR="00E8216F" w:rsidRPr="0057442E" w:rsidRDefault="00E8216F" w:rsidP="00E8216F">
      <w:pPr>
        <w:pStyle w:val="afc"/>
        <w:numPr>
          <w:ilvl w:val="0"/>
          <w:numId w:val="43"/>
        </w:numPr>
        <w:ind w:leftChars="0"/>
        <w:rPr>
          <w:sz w:val="22"/>
          <w:szCs w:val="18"/>
          <w:u w:val="single"/>
          <w:lang w:val="en-US"/>
        </w:rPr>
      </w:pPr>
      <w:r w:rsidRPr="0057442E">
        <w:rPr>
          <w:sz w:val="22"/>
          <w:szCs w:val="18"/>
          <w:u w:val="single"/>
          <w:lang w:val="en-US"/>
        </w:rPr>
        <w:t>Flexibility on the configuration of each search space type</w:t>
      </w:r>
    </w:p>
    <w:p w14:paraId="303C34B3" w14:textId="73FDD58A" w:rsidR="00E8216F" w:rsidRDefault="00E8216F" w:rsidP="00E8216F">
      <w:pPr>
        <w:pStyle w:val="afc"/>
        <w:ind w:leftChars="0" w:left="420"/>
        <w:rPr>
          <w:sz w:val="22"/>
          <w:szCs w:val="18"/>
          <w:lang w:val="en-US"/>
        </w:rPr>
      </w:pPr>
      <w:r>
        <w:rPr>
          <w:sz w:val="22"/>
          <w:szCs w:val="18"/>
          <w:lang w:val="en-US"/>
        </w:rPr>
        <w:t xml:space="preserve">There are several types of SS supported in NR: </w:t>
      </w:r>
      <w:r>
        <w:rPr>
          <w:rFonts w:hint="eastAsia"/>
          <w:sz w:val="22"/>
          <w:szCs w:val="18"/>
          <w:lang w:val="en-US"/>
        </w:rPr>
        <w:t>T</w:t>
      </w:r>
      <w:r>
        <w:rPr>
          <w:sz w:val="22"/>
          <w:szCs w:val="18"/>
          <w:lang w:val="en-US"/>
        </w:rPr>
        <w:t>ype0/0A/1/2/3 CSS and USS. USS configuration can be dedicated to each UE, while CSS configuration is shared by multiple UEs. Thus, if only a limited number of slots can be valid for Y in a slot group, NW will struggle to configure SS for UEs appropriately</w:t>
      </w:r>
      <w:r w:rsidR="001A46D0">
        <w:rPr>
          <w:sz w:val="22"/>
          <w:szCs w:val="18"/>
          <w:lang w:val="en-US"/>
        </w:rPr>
        <w:t xml:space="preserve">, especially when Alt 1 is supported. If the locations of X slots and Y slots are fixed and shared among UEs, as CSS may have to be shared among the UEs as well, the location available for USS will also be automatically restricted. This issue could be more significant when the value of Y is smaller, e.g., Y=1. </w:t>
      </w:r>
    </w:p>
    <w:p w14:paraId="45C1D0A4" w14:textId="1731EEA4" w:rsidR="005C48ED" w:rsidRPr="001956A7" w:rsidRDefault="00E8216F" w:rsidP="00E8216F">
      <w:pPr>
        <w:pStyle w:val="afc"/>
        <w:ind w:leftChars="0" w:left="420"/>
        <w:rPr>
          <w:sz w:val="22"/>
          <w:szCs w:val="18"/>
          <w:lang w:val="en-US"/>
        </w:rPr>
      </w:pPr>
      <w:r>
        <w:rPr>
          <w:sz w:val="22"/>
          <w:szCs w:val="18"/>
          <w:lang w:val="en-US"/>
        </w:rPr>
        <w:t>On the other hand, in FG3-1, which is a mandatory Rel-15 UE feature, the locations of some SS types are not restricted at all as described in 38.822 as follows:</w:t>
      </w:r>
    </w:p>
    <w:p w14:paraId="06775AB0" w14:textId="77777777" w:rsidR="00874231" w:rsidRPr="00874231" w:rsidRDefault="00874231" w:rsidP="00874231">
      <w:pPr>
        <w:pStyle w:val="afc"/>
        <w:ind w:left="960"/>
        <w:rPr>
          <w:sz w:val="22"/>
          <w:szCs w:val="18"/>
          <w:lang w:val="en-US"/>
        </w:rPr>
      </w:pPr>
      <w:r w:rsidRPr="00874231">
        <w:rPr>
          <w:sz w:val="22"/>
          <w:szCs w:val="18"/>
          <w:lang w:val="en-US"/>
        </w:rPr>
        <w:t>2) CSS and UE-SS configurations for unicast PDCCH transmission per BWP per cell</w:t>
      </w:r>
    </w:p>
    <w:p w14:paraId="2BDECC88" w14:textId="77777777" w:rsidR="00874231" w:rsidRPr="00874231" w:rsidRDefault="00874231" w:rsidP="00874231">
      <w:pPr>
        <w:pStyle w:val="afc"/>
        <w:numPr>
          <w:ilvl w:val="0"/>
          <w:numId w:val="38"/>
        </w:numPr>
        <w:ind w:left="1320"/>
        <w:rPr>
          <w:sz w:val="22"/>
          <w:szCs w:val="18"/>
          <w:lang w:val="en-US"/>
        </w:rPr>
      </w:pPr>
      <w:r w:rsidRPr="00874231">
        <w:rPr>
          <w:sz w:val="22"/>
          <w:szCs w:val="18"/>
          <w:lang w:val="en-US"/>
        </w:rPr>
        <w:t>…</w:t>
      </w:r>
    </w:p>
    <w:p w14:paraId="7F5C9577" w14:textId="77777777" w:rsidR="00874231" w:rsidRDefault="00874231" w:rsidP="00874231">
      <w:pPr>
        <w:pStyle w:val="afc"/>
        <w:numPr>
          <w:ilvl w:val="0"/>
          <w:numId w:val="38"/>
        </w:numPr>
        <w:ind w:left="1320"/>
        <w:rPr>
          <w:sz w:val="22"/>
          <w:szCs w:val="18"/>
          <w:lang w:val="en-US"/>
        </w:rPr>
      </w:pPr>
      <w:r w:rsidRPr="00874231">
        <w:rPr>
          <w:sz w:val="22"/>
          <w:szCs w:val="18"/>
          <w:lang w:val="en-US"/>
        </w:rPr>
        <w:t>For type 1 CSS with dedicated RRC configuration, type 3 CSS, and UE-SS, the monitoring occasion is within the first 3 OFDM symbols of a slot</w:t>
      </w:r>
    </w:p>
    <w:p w14:paraId="586AB1E5" w14:textId="5D14BB26" w:rsidR="00874231" w:rsidRPr="00874231" w:rsidRDefault="00874231" w:rsidP="00874231">
      <w:pPr>
        <w:pStyle w:val="afc"/>
        <w:numPr>
          <w:ilvl w:val="0"/>
          <w:numId w:val="38"/>
        </w:numPr>
        <w:ind w:left="1320"/>
        <w:rPr>
          <w:sz w:val="22"/>
          <w:szCs w:val="18"/>
          <w:lang w:val="en-US"/>
        </w:rPr>
      </w:pPr>
      <w:r w:rsidRPr="003B1038">
        <w:rPr>
          <w:sz w:val="22"/>
          <w:szCs w:val="18"/>
          <w:u w:val="single"/>
          <w:lang w:val="en-US"/>
        </w:rPr>
        <w:t>For type 1 CSS without dedicated RRC configuration and for type 0, 0A, and 2 CSS</w:t>
      </w:r>
      <w:r w:rsidRPr="00874231">
        <w:rPr>
          <w:sz w:val="22"/>
          <w:szCs w:val="18"/>
          <w:lang w:val="en-US"/>
        </w:rPr>
        <w:t xml:space="preserve">, the monitoring occasion can be </w:t>
      </w:r>
      <w:r w:rsidRPr="003B1038">
        <w:rPr>
          <w:sz w:val="22"/>
          <w:szCs w:val="18"/>
          <w:u w:val="single"/>
          <w:lang w:val="en-US"/>
        </w:rPr>
        <w:t>any OFDM symbol(s) of a slot</w:t>
      </w:r>
      <w:r w:rsidRPr="00874231">
        <w:rPr>
          <w:sz w:val="22"/>
          <w:szCs w:val="18"/>
          <w:lang w:val="en-US"/>
        </w:rPr>
        <w:t>, with the monitoring occasions for any of Type 1- CSS without dedicated RRC configuration, or Types 0, 0A, or 2 CSS configurations within a single span of three consecutive OFDM symbols within a slot</w:t>
      </w:r>
    </w:p>
    <w:p w14:paraId="51999299" w14:textId="42FFC0D1" w:rsidR="003B1038" w:rsidRDefault="00362C9F" w:rsidP="005C48ED">
      <w:pPr>
        <w:pStyle w:val="afc"/>
        <w:ind w:leftChars="0" w:left="420"/>
        <w:rPr>
          <w:sz w:val="22"/>
          <w:szCs w:val="18"/>
          <w:lang w:val="en-US"/>
        </w:rPr>
      </w:pPr>
      <w:r>
        <w:rPr>
          <w:sz w:val="22"/>
          <w:szCs w:val="18"/>
          <w:lang w:val="en-US"/>
        </w:rPr>
        <w:t>As specified in FG3-1</w:t>
      </w:r>
      <w:r w:rsidR="005C48ED">
        <w:rPr>
          <w:sz w:val="22"/>
          <w:szCs w:val="18"/>
          <w:lang w:val="en-US"/>
        </w:rPr>
        <w:t xml:space="preserve">, the monitoring occasion for </w:t>
      </w:r>
      <w:r w:rsidR="005C48ED" w:rsidRPr="001956A7">
        <w:rPr>
          <w:sz w:val="22"/>
          <w:szCs w:val="18"/>
          <w:lang w:val="en-US"/>
        </w:rPr>
        <w:t>type 1 CSS with dedicated RRC configuration, type 3 CSS, and UE-SS</w:t>
      </w:r>
      <w:r w:rsidR="005C48ED">
        <w:rPr>
          <w:sz w:val="22"/>
          <w:szCs w:val="18"/>
          <w:lang w:val="en-US"/>
        </w:rPr>
        <w:t xml:space="preserve"> is restricted within first 3 symbols of a slot, </w:t>
      </w:r>
      <w:r>
        <w:rPr>
          <w:sz w:val="22"/>
          <w:szCs w:val="18"/>
          <w:lang w:val="en-US"/>
        </w:rPr>
        <w:t>while</w:t>
      </w:r>
      <w:r w:rsidR="005C48ED">
        <w:rPr>
          <w:sz w:val="22"/>
          <w:szCs w:val="18"/>
          <w:lang w:val="en-US"/>
        </w:rPr>
        <w:t xml:space="preserve"> the monitoring occasion for </w:t>
      </w:r>
      <w:r>
        <w:rPr>
          <w:sz w:val="22"/>
          <w:szCs w:val="18"/>
          <w:lang w:val="en-US"/>
        </w:rPr>
        <w:t xml:space="preserve">the other SS </w:t>
      </w:r>
      <w:r w:rsidR="005C48ED" w:rsidRPr="001956A7">
        <w:rPr>
          <w:sz w:val="22"/>
          <w:szCs w:val="18"/>
          <w:lang w:val="en-US"/>
        </w:rPr>
        <w:t>type</w:t>
      </w:r>
      <w:r>
        <w:rPr>
          <w:sz w:val="22"/>
          <w:szCs w:val="18"/>
          <w:lang w:val="en-US"/>
        </w:rPr>
        <w:t>s (i.e.,</w:t>
      </w:r>
      <w:r w:rsidR="005C48ED" w:rsidRPr="001956A7">
        <w:rPr>
          <w:sz w:val="22"/>
          <w:szCs w:val="18"/>
          <w:lang w:val="en-US"/>
        </w:rPr>
        <w:t xml:space="preserve"> </w:t>
      </w:r>
      <w:r>
        <w:rPr>
          <w:sz w:val="22"/>
          <w:szCs w:val="18"/>
          <w:lang w:val="en-US"/>
        </w:rPr>
        <w:t xml:space="preserve">type </w:t>
      </w:r>
      <w:r w:rsidR="005C48ED" w:rsidRPr="001956A7">
        <w:rPr>
          <w:sz w:val="22"/>
          <w:szCs w:val="18"/>
          <w:lang w:val="en-US"/>
        </w:rPr>
        <w:t>1 CSS without dedicated RRC configuration</w:t>
      </w:r>
      <w:r>
        <w:rPr>
          <w:sz w:val="22"/>
          <w:szCs w:val="18"/>
          <w:lang w:val="en-US"/>
        </w:rPr>
        <w:t xml:space="preserve">, </w:t>
      </w:r>
      <w:r w:rsidR="005C48ED" w:rsidRPr="001956A7">
        <w:rPr>
          <w:sz w:val="22"/>
          <w:szCs w:val="18"/>
          <w:lang w:val="en-US"/>
        </w:rPr>
        <w:t>type 0, 0A, and 2 CSS</w:t>
      </w:r>
      <w:r>
        <w:rPr>
          <w:sz w:val="22"/>
          <w:szCs w:val="18"/>
          <w:lang w:val="en-US"/>
        </w:rPr>
        <w:t>)</w:t>
      </w:r>
      <w:r w:rsidR="005C48ED">
        <w:rPr>
          <w:sz w:val="22"/>
          <w:szCs w:val="18"/>
          <w:lang w:val="en-US"/>
        </w:rPr>
        <w:t xml:space="preserve"> can be configured in any symbols within a slot. </w:t>
      </w:r>
      <w:r w:rsidR="003B1038">
        <w:rPr>
          <w:sz w:val="22"/>
          <w:szCs w:val="18"/>
          <w:lang w:val="en-US"/>
        </w:rPr>
        <w:t xml:space="preserve">Whether this direction is reused or not should be clarified further. </w:t>
      </w:r>
      <w:r w:rsidR="001A46D0">
        <w:rPr>
          <w:sz w:val="22"/>
          <w:szCs w:val="18"/>
          <w:lang w:val="en-US"/>
        </w:rPr>
        <w:t xml:space="preserve">If it is applied to multi-slot monitoring capability here, the issue on Alt 1 can be mitigated since the restricted SS types are limited. However, in this case, BD burden imposed on UEs could be sometimes significant due to Type0/0A/2/1 without dedicated RRC configuration CSS, which may be hard to support for UEs. </w:t>
      </w:r>
    </w:p>
    <w:p w14:paraId="4BDF0107" w14:textId="0B386D6D" w:rsidR="001A46D0" w:rsidRDefault="001A46D0" w:rsidP="005C48ED">
      <w:pPr>
        <w:pStyle w:val="afc"/>
        <w:ind w:leftChars="0" w:left="420"/>
        <w:rPr>
          <w:sz w:val="22"/>
          <w:szCs w:val="18"/>
          <w:lang w:val="en-US"/>
        </w:rPr>
      </w:pPr>
      <w:r>
        <w:rPr>
          <w:sz w:val="22"/>
          <w:szCs w:val="18"/>
          <w:lang w:val="en-US"/>
        </w:rPr>
        <w:t xml:space="preserve">Another issue, which is specific to Type0-PDCCH CSS, is that currently it is specified as two consecutive slots in any cases when SSB-CORESET#0 multiplexing pattern 1 is configured. Since the support of pattern 1 was agreed already, this issue is worth discussing in the current situation. </w:t>
      </w:r>
      <w:proofErr w:type="gramStart"/>
      <w:r>
        <w:rPr>
          <w:sz w:val="22"/>
          <w:szCs w:val="18"/>
          <w:lang w:val="en-US"/>
        </w:rPr>
        <w:t>Similar to</w:t>
      </w:r>
      <w:proofErr w:type="gramEnd"/>
      <w:r>
        <w:rPr>
          <w:sz w:val="22"/>
          <w:szCs w:val="18"/>
          <w:lang w:val="en-US"/>
        </w:rPr>
        <w:t xml:space="preserve"> the issue mentioned above, it is dependent on how to treat Type0/0A/2/1 without dedicated RRC configuration CSS. </w:t>
      </w:r>
    </w:p>
    <w:p w14:paraId="3A81095E" w14:textId="1AC112DE" w:rsidR="003B1038" w:rsidRDefault="0057442E" w:rsidP="005C48ED">
      <w:pPr>
        <w:pStyle w:val="afc"/>
        <w:ind w:leftChars="0" w:left="420"/>
        <w:rPr>
          <w:sz w:val="22"/>
          <w:szCs w:val="18"/>
          <w:lang w:val="en-US"/>
        </w:rPr>
      </w:pPr>
      <w:r>
        <w:rPr>
          <w:sz w:val="22"/>
          <w:szCs w:val="18"/>
          <w:lang w:val="en-US"/>
        </w:rPr>
        <w:t>The issues above may not be critical when we take Alt 2 as it naturally avoid</w:t>
      </w:r>
      <w:r w:rsidR="00547DB4">
        <w:rPr>
          <w:sz w:val="22"/>
          <w:szCs w:val="18"/>
          <w:lang w:val="en-US"/>
        </w:rPr>
        <w:t>s</w:t>
      </w:r>
      <w:r>
        <w:rPr>
          <w:sz w:val="22"/>
          <w:szCs w:val="18"/>
          <w:lang w:val="en-US"/>
        </w:rPr>
        <w:t xml:space="preserve"> them by its definition based on its flexibility. However, it was argued by some companies that the necessity of such flexibility is questionable, rather harmful for the implementation and for specification impact. </w:t>
      </w:r>
    </w:p>
    <w:p w14:paraId="03D6F38C" w14:textId="6849FD33" w:rsidR="005C48ED" w:rsidRDefault="005C48ED" w:rsidP="005C48ED">
      <w:pPr>
        <w:rPr>
          <w:sz w:val="22"/>
          <w:szCs w:val="18"/>
          <w:lang w:val="en-US"/>
        </w:rPr>
      </w:pPr>
    </w:p>
    <w:p w14:paraId="4AD8D65E" w14:textId="486E1316" w:rsidR="005C48ED" w:rsidRDefault="002370A2" w:rsidP="005C48ED">
      <w:pPr>
        <w:rPr>
          <w:sz w:val="22"/>
          <w:szCs w:val="18"/>
          <w:lang w:val="en-US"/>
        </w:rPr>
      </w:pPr>
      <w:r>
        <w:rPr>
          <w:sz w:val="22"/>
          <w:szCs w:val="18"/>
          <w:lang w:val="en-US"/>
        </w:rPr>
        <w:t>As</w:t>
      </w:r>
      <w:r w:rsidR="005C48ED">
        <w:rPr>
          <w:sz w:val="22"/>
          <w:szCs w:val="18"/>
          <w:lang w:val="en-US"/>
        </w:rPr>
        <w:t xml:space="preserve"> </w:t>
      </w:r>
      <w:r w:rsidR="0057442E">
        <w:rPr>
          <w:sz w:val="22"/>
          <w:szCs w:val="18"/>
          <w:lang w:val="en-US"/>
        </w:rPr>
        <w:t>described above,</w:t>
      </w:r>
      <w:r>
        <w:rPr>
          <w:sz w:val="22"/>
          <w:szCs w:val="18"/>
          <w:lang w:val="en-US"/>
        </w:rPr>
        <w:t xml:space="preserve"> RAN1 </w:t>
      </w:r>
      <w:r w:rsidR="0057442E">
        <w:rPr>
          <w:sz w:val="22"/>
          <w:szCs w:val="18"/>
          <w:lang w:val="en-US"/>
        </w:rPr>
        <w:t xml:space="preserve">now </w:t>
      </w:r>
      <w:r w:rsidR="005C48ED">
        <w:rPr>
          <w:sz w:val="22"/>
          <w:szCs w:val="18"/>
          <w:lang w:val="en-US"/>
        </w:rPr>
        <w:t>focus</w:t>
      </w:r>
      <w:r>
        <w:rPr>
          <w:sz w:val="22"/>
          <w:szCs w:val="18"/>
          <w:lang w:val="en-US"/>
        </w:rPr>
        <w:t>es</w:t>
      </w:r>
      <w:r w:rsidR="005C48ED">
        <w:rPr>
          <w:sz w:val="22"/>
          <w:szCs w:val="18"/>
          <w:lang w:val="en-US"/>
        </w:rPr>
        <w:t xml:space="preserve"> on </w:t>
      </w:r>
      <w:r>
        <w:rPr>
          <w:sz w:val="22"/>
          <w:szCs w:val="18"/>
          <w:lang w:val="en-US"/>
        </w:rPr>
        <w:t>down-selection between</w:t>
      </w:r>
      <w:r w:rsidR="005C48ED">
        <w:rPr>
          <w:sz w:val="22"/>
          <w:szCs w:val="18"/>
          <w:lang w:val="en-US"/>
        </w:rPr>
        <w:t xml:space="preserve"> Alt.1 and Alt.2.</w:t>
      </w:r>
      <w:r w:rsidR="005C48ED">
        <w:rPr>
          <w:rFonts w:hint="eastAsia"/>
          <w:sz w:val="22"/>
          <w:szCs w:val="18"/>
          <w:lang w:val="en-US"/>
        </w:rPr>
        <w:t xml:space="preserve"> </w:t>
      </w:r>
      <w:r w:rsidR="005C48ED">
        <w:rPr>
          <w:sz w:val="22"/>
          <w:szCs w:val="18"/>
          <w:lang w:val="en-US"/>
        </w:rPr>
        <w:t xml:space="preserve">In our view, </w:t>
      </w:r>
      <w:r>
        <w:rPr>
          <w:sz w:val="22"/>
          <w:szCs w:val="18"/>
          <w:lang w:val="en-US"/>
        </w:rPr>
        <w:t xml:space="preserve">given the discussions so far, </w:t>
      </w:r>
      <w:r w:rsidR="005C48ED">
        <w:rPr>
          <w:sz w:val="22"/>
          <w:szCs w:val="18"/>
          <w:lang w:val="en-US"/>
        </w:rPr>
        <w:t xml:space="preserve">the possible </w:t>
      </w:r>
      <w:r>
        <w:rPr>
          <w:sz w:val="22"/>
          <w:szCs w:val="18"/>
          <w:lang w:val="en-US"/>
        </w:rPr>
        <w:t xml:space="preserve">approaches for </w:t>
      </w:r>
      <w:r w:rsidR="005C48ED">
        <w:rPr>
          <w:sz w:val="22"/>
          <w:szCs w:val="18"/>
          <w:lang w:val="en-US"/>
        </w:rPr>
        <w:t>multi-slot PDCCH monitoring capability definition can be described as follows:</w:t>
      </w:r>
    </w:p>
    <w:p w14:paraId="5583A327" w14:textId="77777777" w:rsidR="0057442E" w:rsidRDefault="0057442E" w:rsidP="005C48ED">
      <w:pPr>
        <w:rPr>
          <w:sz w:val="22"/>
          <w:szCs w:val="18"/>
          <w:lang w:val="en-US"/>
        </w:rPr>
      </w:pPr>
    </w:p>
    <w:p w14:paraId="13BC269F" w14:textId="41DEFD3F" w:rsidR="0057442E" w:rsidRPr="008815E5" w:rsidRDefault="005C48ED" w:rsidP="005C48ED">
      <w:pPr>
        <w:pStyle w:val="afc"/>
        <w:numPr>
          <w:ilvl w:val="0"/>
          <w:numId w:val="39"/>
        </w:numPr>
        <w:ind w:leftChars="0"/>
        <w:rPr>
          <w:sz w:val="22"/>
          <w:szCs w:val="18"/>
          <w:lang w:val="en-US"/>
        </w:rPr>
      </w:pPr>
      <w:r w:rsidRPr="008815E5">
        <w:rPr>
          <w:rFonts w:hint="eastAsia"/>
          <w:sz w:val="22"/>
          <w:szCs w:val="18"/>
          <w:lang w:val="en-US"/>
        </w:rPr>
        <w:t>A</w:t>
      </w:r>
      <w:r w:rsidRPr="008815E5">
        <w:rPr>
          <w:sz w:val="22"/>
          <w:szCs w:val="18"/>
          <w:lang w:val="en-US"/>
        </w:rPr>
        <w:t>lt.1 based</w:t>
      </w:r>
      <w:r>
        <w:rPr>
          <w:sz w:val="22"/>
          <w:szCs w:val="18"/>
          <w:lang w:val="en-US"/>
        </w:rPr>
        <w:t xml:space="preserve"> multi-slot PDCCH monitoring capability definition</w:t>
      </w:r>
    </w:p>
    <w:p w14:paraId="450C9DDC" w14:textId="77777777" w:rsidR="005C48ED" w:rsidRPr="0057442E" w:rsidRDefault="005C48ED" w:rsidP="0057442E">
      <w:pPr>
        <w:pStyle w:val="afc"/>
        <w:numPr>
          <w:ilvl w:val="1"/>
          <w:numId w:val="39"/>
        </w:numPr>
        <w:ind w:leftChars="0"/>
        <w:rPr>
          <w:sz w:val="22"/>
          <w:szCs w:val="18"/>
          <w:lang w:val="en-US"/>
        </w:rPr>
      </w:pPr>
      <w:r w:rsidRPr="0057442E">
        <w:rPr>
          <w:sz w:val="22"/>
          <w:szCs w:val="18"/>
          <w:lang w:val="en-US"/>
        </w:rPr>
        <w:t>Alt.1-1: Alt. 1 with flexible X or Y with Y&gt;1</w:t>
      </w:r>
    </w:p>
    <w:p w14:paraId="1010DF43" w14:textId="77777777" w:rsidR="005C48ED" w:rsidRDefault="005C48ED" w:rsidP="005C48ED">
      <w:pPr>
        <w:pStyle w:val="afc"/>
        <w:numPr>
          <w:ilvl w:val="0"/>
          <w:numId w:val="40"/>
        </w:numPr>
        <w:ind w:leftChars="0"/>
        <w:rPr>
          <w:sz w:val="22"/>
          <w:szCs w:val="18"/>
          <w:lang w:val="en-US"/>
        </w:rPr>
      </w:pPr>
      <w:r w:rsidRPr="00AC2FB8">
        <w:rPr>
          <w:sz w:val="22"/>
          <w:szCs w:val="18"/>
          <w:lang w:val="en-US"/>
        </w:rPr>
        <w:t>The location of either X or Y is flexible among different UEs.</w:t>
      </w:r>
    </w:p>
    <w:p w14:paraId="7251B4C0" w14:textId="77777777" w:rsidR="005C48ED" w:rsidRDefault="005C48ED" w:rsidP="005C48ED">
      <w:pPr>
        <w:pStyle w:val="afc"/>
        <w:numPr>
          <w:ilvl w:val="0"/>
          <w:numId w:val="40"/>
        </w:numPr>
        <w:ind w:leftChars="0"/>
        <w:rPr>
          <w:sz w:val="22"/>
          <w:szCs w:val="18"/>
          <w:lang w:val="en-US"/>
        </w:rPr>
      </w:pPr>
      <w:r>
        <w:rPr>
          <w:sz w:val="22"/>
          <w:szCs w:val="18"/>
          <w:lang w:val="en-US"/>
        </w:rPr>
        <w:t>All types of SSs are configured within Y slots.</w:t>
      </w:r>
    </w:p>
    <w:p w14:paraId="4390186B" w14:textId="77777777" w:rsidR="005C48ED" w:rsidRPr="00AC2FB8" w:rsidRDefault="005C48ED" w:rsidP="005C48ED">
      <w:pPr>
        <w:pStyle w:val="afc"/>
        <w:numPr>
          <w:ilvl w:val="0"/>
          <w:numId w:val="40"/>
        </w:numPr>
        <w:ind w:leftChars="0"/>
        <w:rPr>
          <w:sz w:val="22"/>
          <w:szCs w:val="18"/>
          <w:lang w:val="en-US"/>
        </w:rPr>
      </w:pPr>
      <w:r>
        <w:rPr>
          <w:rFonts w:hint="eastAsia"/>
          <w:sz w:val="22"/>
          <w:szCs w:val="18"/>
          <w:lang w:val="en-US"/>
        </w:rPr>
        <w:t>Y</w:t>
      </w:r>
      <w:r>
        <w:rPr>
          <w:sz w:val="22"/>
          <w:szCs w:val="18"/>
          <w:lang w:val="en-US"/>
        </w:rPr>
        <w:t xml:space="preserve"> is larger than one slot for scheduling flexibility and it can also address the current specification that two consecutive slots are monitored for type0-PDCCH CSS.</w:t>
      </w:r>
    </w:p>
    <w:p w14:paraId="0A05A5A7" w14:textId="38BD5EFD" w:rsidR="005C48ED" w:rsidRDefault="00845F77" w:rsidP="005C48ED">
      <w:pPr>
        <w:jc w:val="center"/>
        <w:rPr>
          <w:sz w:val="22"/>
          <w:szCs w:val="18"/>
          <w:lang w:val="en-US"/>
        </w:rPr>
      </w:pPr>
      <w:r>
        <w:rPr>
          <w:noProof/>
          <w:sz w:val="22"/>
          <w:szCs w:val="18"/>
          <w:lang w:val="en-US"/>
        </w:rPr>
        <w:drawing>
          <wp:inline distT="0" distB="0" distL="0" distR="0" wp14:anchorId="39117801" wp14:editId="64F25446">
            <wp:extent cx="5639753" cy="122642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5735" cy="1245119"/>
                    </a:xfrm>
                    <a:prstGeom prst="rect">
                      <a:avLst/>
                    </a:prstGeom>
                    <a:noFill/>
                    <a:ln>
                      <a:noFill/>
                    </a:ln>
                  </pic:spPr>
                </pic:pic>
              </a:graphicData>
            </a:graphic>
          </wp:inline>
        </w:drawing>
      </w:r>
    </w:p>
    <w:p w14:paraId="15B0B6E9" w14:textId="77777777" w:rsidR="005C48ED" w:rsidRDefault="005C48ED" w:rsidP="005C48ED">
      <w:pPr>
        <w:jc w:val="center"/>
        <w:rPr>
          <w:sz w:val="22"/>
          <w:szCs w:val="18"/>
          <w:lang w:val="en-US"/>
        </w:rPr>
      </w:pPr>
      <w:r>
        <w:rPr>
          <w:sz w:val="22"/>
          <w:szCs w:val="18"/>
          <w:lang w:val="en-US"/>
        </w:rPr>
        <w:t>Fig.1: An example for Alt.1-1 multi-slot PDCCH monitoring capability definition</w:t>
      </w:r>
    </w:p>
    <w:p w14:paraId="3765C7CF" w14:textId="77777777" w:rsidR="005C48ED" w:rsidRPr="00CB5B26" w:rsidRDefault="005C48ED" w:rsidP="005C48ED">
      <w:pPr>
        <w:rPr>
          <w:sz w:val="22"/>
          <w:szCs w:val="18"/>
          <w:lang w:val="en-US"/>
        </w:rPr>
      </w:pPr>
    </w:p>
    <w:p w14:paraId="56AF2EC2" w14:textId="77777777" w:rsidR="005C48ED" w:rsidRPr="0057442E" w:rsidRDefault="005C48ED" w:rsidP="0057442E">
      <w:pPr>
        <w:pStyle w:val="afc"/>
        <w:numPr>
          <w:ilvl w:val="0"/>
          <w:numId w:val="44"/>
        </w:numPr>
        <w:ind w:leftChars="0"/>
        <w:rPr>
          <w:sz w:val="22"/>
          <w:szCs w:val="18"/>
          <w:lang w:val="en-US"/>
        </w:rPr>
      </w:pPr>
      <w:r w:rsidRPr="0057442E">
        <w:rPr>
          <w:sz w:val="22"/>
          <w:szCs w:val="18"/>
          <w:lang w:val="en-US"/>
        </w:rPr>
        <w:t xml:space="preserve">Alt.1-2: Alt. 1 with fixed X and Y with Y=1 with enhancement of type0-PDCCH CSS configuration </w:t>
      </w:r>
    </w:p>
    <w:p w14:paraId="19A1AB29" w14:textId="77777777" w:rsidR="005C48ED" w:rsidRDefault="005C48ED" w:rsidP="005C48ED">
      <w:pPr>
        <w:pStyle w:val="afc"/>
        <w:numPr>
          <w:ilvl w:val="0"/>
          <w:numId w:val="40"/>
        </w:numPr>
        <w:ind w:leftChars="0"/>
        <w:rPr>
          <w:sz w:val="22"/>
          <w:szCs w:val="18"/>
          <w:lang w:val="en-US"/>
        </w:rPr>
      </w:pPr>
      <w:r w:rsidRPr="00AC2FB8">
        <w:rPr>
          <w:sz w:val="22"/>
          <w:szCs w:val="18"/>
          <w:lang w:val="en-US"/>
        </w:rPr>
        <w:t xml:space="preserve">The location of </w:t>
      </w:r>
      <w:r>
        <w:rPr>
          <w:sz w:val="22"/>
          <w:szCs w:val="18"/>
          <w:lang w:val="en-US"/>
        </w:rPr>
        <w:t>both</w:t>
      </w:r>
      <w:r w:rsidRPr="00AC2FB8">
        <w:rPr>
          <w:sz w:val="22"/>
          <w:szCs w:val="18"/>
          <w:lang w:val="en-US"/>
        </w:rPr>
        <w:t xml:space="preserve"> X </w:t>
      </w:r>
      <w:r>
        <w:rPr>
          <w:sz w:val="22"/>
          <w:szCs w:val="18"/>
          <w:lang w:val="en-US"/>
        </w:rPr>
        <w:t>and</w:t>
      </w:r>
      <w:r w:rsidRPr="00AC2FB8">
        <w:rPr>
          <w:sz w:val="22"/>
          <w:szCs w:val="18"/>
          <w:lang w:val="en-US"/>
        </w:rPr>
        <w:t xml:space="preserve"> Y </w:t>
      </w:r>
      <w:r>
        <w:rPr>
          <w:sz w:val="22"/>
          <w:szCs w:val="18"/>
          <w:lang w:val="en-US"/>
        </w:rPr>
        <w:t>are</w:t>
      </w:r>
      <w:r w:rsidRPr="00AC2FB8">
        <w:rPr>
          <w:sz w:val="22"/>
          <w:szCs w:val="18"/>
          <w:lang w:val="en-US"/>
        </w:rPr>
        <w:t xml:space="preserve"> f</w:t>
      </w:r>
      <w:r>
        <w:rPr>
          <w:sz w:val="22"/>
          <w:szCs w:val="18"/>
          <w:lang w:val="en-US"/>
        </w:rPr>
        <w:t>ixed</w:t>
      </w:r>
      <w:r w:rsidRPr="00AC2FB8">
        <w:rPr>
          <w:sz w:val="22"/>
          <w:szCs w:val="18"/>
          <w:lang w:val="en-US"/>
        </w:rPr>
        <w:t xml:space="preserve"> among different UEs.</w:t>
      </w:r>
    </w:p>
    <w:p w14:paraId="6A2FFFD6" w14:textId="77777777" w:rsidR="005C48ED" w:rsidRDefault="005C48ED" w:rsidP="005C48ED">
      <w:pPr>
        <w:pStyle w:val="afc"/>
        <w:numPr>
          <w:ilvl w:val="0"/>
          <w:numId w:val="40"/>
        </w:numPr>
        <w:ind w:leftChars="0"/>
        <w:rPr>
          <w:sz w:val="22"/>
          <w:szCs w:val="18"/>
          <w:lang w:val="en-US"/>
        </w:rPr>
      </w:pPr>
      <w:r>
        <w:rPr>
          <w:sz w:val="22"/>
          <w:szCs w:val="18"/>
          <w:lang w:val="en-US"/>
        </w:rPr>
        <w:t>All types of SSs are configured within Y slots.</w:t>
      </w:r>
    </w:p>
    <w:p w14:paraId="4E769A92" w14:textId="77777777" w:rsidR="005C48ED" w:rsidRPr="00AC2FB8" w:rsidRDefault="005C48ED" w:rsidP="005C48ED">
      <w:pPr>
        <w:pStyle w:val="afc"/>
        <w:numPr>
          <w:ilvl w:val="0"/>
          <w:numId w:val="40"/>
        </w:numPr>
        <w:ind w:leftChars="0"/>
        <w:rPr>
          <w:sz w:val="22"/>
          <w:szCs w:val="18"/>
          <w:lang w:val="en-US"/>
        </w:rPr>
      </w:pPr>
      <w:r w:rsidRPr="00AC2FB8">
        <w:rPr>
          <w:rFonts w:hint="eastAsia"/>
          <w:sz w:val="22"/>
          <w:szCs w:val="18"/>
          <w:lang w:val="en-US"/>
        </w:rPr>
        <w:t>Y</w:t>
      </w:r>
      <w:r w:rsidRPr="00AC2FB8">
        <w:rPr>
          <w:sz w:val="22"/>
          <w:szCs w:val="18"/>
          <w:lang w:val="en-US"/>
        </w:rPr>
        <w:t xml:space="preserve"> is one slot </w:t>
      </w:r>
      <w:r>
        <w:rPr>
          <w:sz w:val="22"/>
          <w:szCs w:val="18"/>
          <w:lang w:val="en-US"/>
        </w:rPr>
        <w:t>and any symbols in Y slot can be the monitoring occasion.</w:t>
      </w:r>
      <w:r w:rsidRPr="00AC2FB8">
        <w:rPr>
          <w:sz w:val="22"/>
          <w:szCs w:val="18"/>
          <w:lang w:val="en-US"/>
        </w:rPr>
        <w:t xml:space="preserve"> </w:t>
      </w:r>
      <w:r>
        <w:rPr>
          <w:sz w:val="22"/>
          <w:szCs w:val="18"/>
          <w:lang w:val="en-US"/>
        </w:rPr>
        <w:t>The monitored slots for type0-PDCCH CSS with SSB and CORESET multiplexing pattern 1 should be enhanced, e.g., n0 slot and n0 + X slot</w:t>
      </w:r>
      <w:r w:rsidRPr="00AC2FB8">
        <w:rPr>
          <w:sz w:val="22"/>
          <w:szCs w:val="18"/>
          <w:lang w:val="en-US"/>
        </w:rPr>
        <w:t>.</w:t>
      </w:r>
    </w:p>
    <w:p w14:paraId="3714A71C" w14:textId="2E61A112" w:rsidR="005C48ED" w:rsidRDefault="00845F77" w:rsidP="005C48ED">
      <w:pPr>
        <w:jc w:val="center"/>
        <w:rPr>
          <w:sz w:val="22"/>
          <w:szCs w:val="18"/>
          <w:lang w:val="en-US"/>
        </w:rPr>
      </w:pPr>
      <w:r>
        <w:rPr>
          <w:noProof/>
          <w:sz w:val="22"/>
          <w:szCs w:val="18"/>
          <w:lang w:val="en-US"/>
        </w:rPr>
        <w:drawing>
          <wp:inline distT="0" distB="0" distL="0" distR="0" wp14:anchorId="26A33BF0" wp14:editId="0BD04A60">
            <wp:extent cx="5687378" cy="1304925"/>
            <wp:effectExtent l="0" t="0" r="889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500" cy="1336157"/>
                    </a:xfrm>
                    <a:prstGeom prst="rect">
                      <a:avLst/>
                    </a:prstGeom>
                    <a:noFill/>
                    <a:ln>
                      <a:noFill/>
                    </a:ln>
                  </pic:spPr>
                </pic:pic>
              </a:graphicData>
            </a:graphic>
          </wp:inline>
        </w:drawing>
      </w:r>
    </w:p>
    <w:p w14:paraId="2E5BAF5F" w14:textId="77777777" w:rsidR="005C48ED" w:rsidRDefault="005C48ED" w:rsidP="005C48ED">
      <w:pPr>
        <w:jc w:val="center"/>
        <w:rPr>
          <w:sz w:val="22"/>
          <w:szCs w:val="18"/>
          <w:lang w:val="en-US"/>
        </w:rPr>
      </w:pPr>
      <w:r>
        <w:rPr>
          <w:sz w:val="22"/>
          <w:szCs w:val="18"/>
          <w:lang w:val="en-US"/>
        </w:rPr>
        <w:t>Fig.2: An example for Alt.1-2 multi-slot PDCCH monitoring capability definition</w:t>
      </w:r>
    </w:p>
    <w:p w14:paraId="0E638CF5" w14:textId="77777777" w:rsidR="005C48ED" w:rsidRPr="00CB5B26" w:rsidRDefault="005C48ED" w:rsidP="005C48ED">
      <w:pPr>
        <w:rPr>
          <w:sz w:val="22"/>
          <w:szCs w:val="18"/>
          <w:lang w:val="en-US"/>
        </w:rPr>
      </w:pPr>
    </w:p>
    <w:p w14:paraId="1C234462" w14:textId="77777777" w:rsidR="005C48ED" w:rsidRPr="0057442E" w:rsidRDefault="005C48ED" w:rsidP="0057442E">
      <w:pPr>
        <w:pStyle w:val="afc"/>
        <w:numPr>
          <w:ilvl w:val="0"/>
          <w:numId w:val="44"/>
        </w:numPr>
        <w:ind w:leftChars="0"/>
        <w:rPr>
          <w:sz w:val="22"/>
          <w:szCs w:val="18"/>
          <w:lang w:val="en-US"/>
        </w:rPr>
      </w:pPr>
      <w:r w:rsidRPr="0057442E">
        <w:rPr>
          <w:sz w:val="22"/>
          <w:szCs w:val="18"/>
          <w:lang w:val="en-US"/>
        </w:rPr>
        <w:t>Alt.1-3: Alt. 1 with fixed X and Y with Y&gt;1 with different PDCCH monitoring capability for Type1(with dedicated RRC config)/3-CSS/USS and Type0/0A/1(without dedicated RRC config)/2-CSS</w:t>
      </w:r>
    </w:p>
    <w:p w14:paraId="100331FB" w14:textId="77777777" w:rsidR="005C48ED" w:rsidRDefault="005C48ED" w:rsidP="005C48ED">
      <w:pPr>
        <w:pStyle w:val="afc"/>
        <w:numPr>
          <w:ilvl w:val="0"/>
          <w:numId w:val="40"/>
        </w:numPr>
        <w:ind w:leftChars="0"/>
        <w:rPr>
          <w:sz w:val="22"/>
          <w:szCs w:val="18"/>
          <w:lang w:val="en-US"/>
        </w:rPr>
      </w:pPr>
      <w:r w:rsidRPr="00AC2FB8">
        <w:rPr>
          <w:sz w:val="22"/>
          <w:szCs w:val="18"/>
          <w:lang w:val="en-US"/>
        </w:rPr>
        <w:t xml:space="preserve">The location of </w:t>
      </w:r>
      <w:r>
        <w:rPr>
          <w:sz w:val="22"/>
          <w:szCs w:val="18"/>
          <w:lang w:val="en-US"/>
        </w:rPr>
        <w:t>both</w:t>
      </w:r>
      <w:r w:rsidRPr="00AC2FB8">
        <w:rPr>
          <w:sz w:val="22"/>
          <w:szCs w:val="18"/>
          <w:lang w:val="en-US"/>
        </w:rPr>
        <w:t xml:space="preserve"> X </w:t>
      </w:r>
      <w:r>
        <w:rPr>
          <w:sz w:val="22"/>
          <w:szCs w:val="18"/>
          <w:lang w:val="en-US"/>
        </w:rPr>
        <w:t>and</w:t>
      </w:r>
      <w:r w:rsidRPr="00AC2FB8">
        <w:rPr>
          <w:sz w:val="22"/>
          <w:szCs w:val="18"/>
          <w:lang w:val="en-US"/>
        </w:rPr>
        <w:t xml:space="preserve"> Y </w:t>
      </w:r>
      <w:r>
        <w:rPr>
          <w:sz w:val="22"/>
          <w:szCs w:val="18"/>
          <w:lang w:val="en-US"/>
        </w:rPr>
        <w:t>are</w:t>
      </w:r>
      <w:r w:rsidRPr="00AC2FB8">
        <w:rPr>
          <w:sz w:val="22"/>
          <w:szCs w:val="18"/>
          <w:lang w:val="en-US"/>
        </w:rPr>
        <w:t xml:space="preserve"> f</w:t>
      </w:r>
      <w:r>
        <w:rPr>
          <w:sz w:val="22"/>
          <w:szCs w:val="18"/>
          <w:lang w:val="en-US"/>
        </w:rPr>
        <w:t>ixed</w:t>
      </w:r>
      <w:r w:rsidRPr="00AC2FB8">
        <w:rPr>
          <w:sz w:val="22"/>
          <w:szCs w:val="18"/>
          <w:lang w:val="en-US"/>
        </w:rPr>
        <w:t xml:space="preserve"> among different UEs.</w:t>
      </w:r>
    </w:p>
    <w:p w14:paraId="65A11D82" w14:textId="77777777" w:rsidR="005C48ED" w:rsidRPr="00845F77" w:rsidRDefault="005C48ED" w:rsidP="005C48ED">
      <w:pPr>
        <w:pStyle w:val="afc"/>
        <w:numPr>
          <w:ilvl w:val="0"/>
          <w:numId w:val="40"/>
        </w:numPr>
        <w:ind w:leftChars="0"/>
        <w:rPr>
          <w:sz w:val="22"/>
          <w:szCs w:val="18"/>
          <w:lang w:val="en-US"/>
        </w:rPr>
      </w:pPr>
      <w:r w:rsidRPr="00845F77">
        <w:rPr>
          <w:sz w:val="22"/>
          <w:szCs w:val="18"/>
          <w:lang w:val="en-US"/>
        </w:rPr>
        <w:t>Only type1(with dedicated RRC config)/3-CSS/USS are restricted within Y slots and type0/0A/1(without dedicated RRC config)/2-CSS are not restricted in Y slot.</w:t>
      </w:r>
    </w:p>
    <w:p w14:paraId="70F5EE53" w14:textId="77777777" w:rsidR="005C48ED" w:rsidRDefault="005C48ED" w:rsidP="005C48ED">
      <w:pPr>
        <w:pStyle w:val="afc"/>
        <w:numPr>
          <w:ilvl w:val="1"/>
          <w:numId w:val="40"/>
        </w:numPr>
        <w:ind w:leftChars="0"/>
        <w:rPr>
          <w:sz w:val="22"/>
          <w:szCs w:val="18"/>
          <w:lang w:val="en-US"/>
        </w:rPr>
      </w:pPr>
      <w:r>
        <w:rPr>
          <w:sz w:val="22"/>
          <w:szCs w:val="18"/>
          <w:lang w:val="en-US"/>
        </w:rPr>
        <w:t>The number of BD/CCE are calculated for all types of SSs jointly within X slots.</w:t>
      </w:r>
    </w:p>
    <w:p w14:paraId="25C4C7C9" w14:textId="77777777" w:rsidR="005C48ED" w:rsidRPr="004075CD" w:rsidRDefault="005C48ED" w:rsidP="005C48ED">
      <w:pPr>
        <w:pStyle w:val="afc"/>
        <w:numPr>
          <w:ilvl w:val="0"/>
          <w:numId w:val="40"/>
        </w:numPr>
        <w:ind w:leftChars="0"/>
        <w:rPr>
          <w:sz w:val="22"/>
          <w:szCs w:val="18"/>
          <w:lang w:val="en-US"/>
        </w:rPr>
      </w:pPr>
      <w:r w:rsidRPr="004075CD">
        <w:rPr>
          <w:rFonts w:hint="eastAsia"/>
          <w:sz w:val="22"/>
          <w:szCs w:val="18"/>
          <w:lang w:val="en-US"/>
        </w:rPr>
        <w:t>Y</w:t>
      </w:r>
      <w:r w:rsidRPr="004075CD">
        <w:rPr>
          <w:sz w:val="22"/>
          <w:szCs w:val="18"/>
          <w:lang w:val="en-US"/>
        </w:rPr>
        <w:t xml:space="preserve"> is larger than one slot for scheduling flexibility.</w:t>
      </w:r>
    </w:p>
    <w:p w14:paraId="09313793" w14:textId="67039A22" w:rsidR="005C48ED" w:rsidRDefault="00845F77" w:rsidP="005C48ED">
      <w:pPr>
        <w:jc w:val="center"/>
        <w:rPr>
          <w:sz w:val="22"/>
          <w:szCs w:val="18"/>
          <w:lang w:val="en-US"/>
        </w:rPr>
      </w:pPr>
      <w:r>
        <w:rPr>
          <w:noProof/>
          <w:sz w:val="22"/>
          <w:szCs w:val="18"/>
          <w:lang w:val="en-US"/>
        </w:rPr>
        <w:lastRenderedPageBreak/>
        <w:drawing>
          <wp:inline distT="0" distB="0" distL="0" distR="0" wp14:anchorId="5BEF971B" wp14:editId="1498C591">
            <wp:extent cx="5781593" cy="150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7782" cy="1519576"/>
                    </a:xfrm>
                    <a:prstGeom prst="rect">
                      <a:avLst/>
                    </a:prstGeom>
                    <a:noFill/>
                    <a:ln>
                      <a:noFill/>
                    </a:ln>
                  </pic:spPr>
                </pic:pic>
              </a:graphicData>
            </a:graphic>
          </wp:inline>
        </w:drawing>
      </w:r>
    </w:p>
    <w:p w14:paraId="402DB5CE" w14:textId="77777777" w:rsidR="005C48ED" w:rsidRDefault="005C48ED" w:rsidP="005C48ED">
      <w:pPr>
        <w:jc w:val="center"/>
        <w:rPr>
          <w:sz w:val="22"/>
          <w:szCs w:val="18"/>
          <w:lang w:val="en-US"/>
        </w:rPr>
      </w:pPr>
      <w:r>
        <w:rPr>
          <w:sz w:val="22"/>
          <w:szCs w:val="18"/>
          <w:lang w:val="en-US"/>
        </w:rPr>
        <w:t>Fig.3: An example for Alt.1-3 multi-slot PDCCH monitoring capability definition</w:t>
      </w:r>
    </w:p>
    <w:p w14:paraId="34A46A8A" w14:textId="77777777" w:rsidR="005C48ED" w:rsidRPr="00CB5B26" w:rsidRDefault="005C48ED" w:rsidP="005C48ED">
      <w:pPr>
        <w:rPr>
          <w:sz w:val="22"/>
          <w:szCs w:val="18"/>
          <w:lang w:val="en-US"/>
        </w:rPr>
      </w:pPr>
    </w:p>
    <w:p w14:paraId="22980DA5" w14:textId="5D4F09F6" w:rsidR="005C48ED" w:rsidRPr="0057442E" w:rsidRDefault="005C48ED" w:rsidP="0057442E">
      <w:pPr>
        <w:pStyle w:val="afc"/>
        <w:numPr>
          <w:ilvl w:val="0"/>
          <w:numId w:val="44"/>
        </w:numPr>
        <w:ind w:leftChars="0"/>
        <w:rPr>
          <w:sz w:val="22"/>
          <w:szCs w:val="18"/>
          <w:lang w:val="en-US"/>
        </w:rPr>
      </w:pPr>
      <w:r w:rsidRPr="0057442E">
        <w:rPr>
          <w:sz w:val="22"/>
          <w:szCs w:val="18"/>
          <w:lang w:val="en-US"/>
        </w:rPr>
        <w:t xml:space="preserve">Alt.1-4: Alt. 1 with fixed X and Y with Y=1 with different PDCCH monitoring capability for Type1(with dedicated RRC config)/3-CSS/USS and Type0/0A/1(without dedicated RRC config)/2-CSS </w:t>
      </w:r>
    </w:p>
    <w:p w14:paraId="3E5040CB" w14:textId="77777777" w:rsidR="005C48ED" w:rsidRDefault="005C48ED" w:rsidP="005C48ED">
      <w:pPr>
        <w:pStyle w:val="afc"/>
        <w:numPr>
          <w:ilvl w:val="0"/>
          <w:numId w:val="40"/>
        </w:numPr>
        <w:ind w:leftChars="0"/>
        <w:rPr>
          <w:sz w:val="22"/>
          <w:szCs w:val="18"/>
          <w:lang w:val="en-US"/>
        </w:rPr>
      </w:pPr>
      <w:r w:rsidRPr="00AC2FB8">
        <w:rPr>
          <w:sz w:val="22"/>
          <w:szCs w:val="18"/>
          <w:lang w:val="en-US"/>
        </w:rPr>
        <w:t xml:space="preserve">The location of </w:t>
      </w:r>
      <w:r>
        <w:rPr>
          <w:sz w:val="22"/>
          <w:szCs w:val="18"/>
          <w:lang w:val="en-US"/>
        </w:rPr>
        <w:t>both</w:t>
      </w:r>
      <w:r w:rsidRPr="00AC2FB8">
        <w:rPr>
          <w:sz w:val="22"/>
          <w:szCs w:val="18"/>
          <w:lang w:val="en-US"/>
        </w:rPr>
        <w:t xml:space="preserve"> X </w:t>
      </w:r>
      <w:r>
        <w:rPr>
          <w:sz w:val="22"/>
          <w:szCs w:val="18"/>
          <w:lang w:val="en-US"/>
        </w:rPr>
        <w:t>and</w:t>
      </w:r>
      <w:r w:rsidRPr="00AC2FB8">
        <w:rPr>
          <w:sz w:val="22"/>
          <w:szCs w:val="18"/>
          <w:lang w:val="en-US"/>
        </w:rPr>
        <w:t xml:space="preserve"> Y </w:t>
      </w:r>
      <w:r>
        <w:rPr>
          <w:sz w:val="22"/>
          <w:szCs w:val="18"/>
          <w:lang w:val="en-US"/>
        </w:rPr>
        <w:t>are</w:t>
      </w:r>
      <w:r w:rsidRPr="00AC2FB8">
        <w:rPr>
          <w:sz w:val="22"/>
          <w:szCs w:val="18"/>
          <w:lang w:val="en-US"/>
        </w:rPr>
        <w:t xml:space="preserve"> f</w:t>
      </w:r>
      <w:r>
        <w:rPr>
          <w:sz w:val="22"/>
          <w:szCs w:val="18"/>
          <w:lang w:val="en-US"/>
        </w:rPr>
        <w:t>ixed</w:t>
      </w:r>
      <w:r w:rsidRPr="00AC2FB8">
        <w:rPr>
          <w:sz w:val="22"/>
          <w:szCs w:val="18"/>
          <w:lang w:val="en-US"/>
        </w:rPr>
        <w:t xml:space="preserve"> among different UEs.</w:t>
      </w:r>
    </w:p>
    <w:p w14:paraId="27D27B06" w14:textId="77777777" w:rsidR="005C48ED" w:rsidRPr="00845F77" w:rsidRDefault="005C48ED" w:rsidP="005C48ED">
      <w:pPr>
        <w:pStyle w:val="afc"/>
        <w:numPr>
          <w:ilvl w:val="0"/>
          <w:numId w:val="40"/>
        </w:numPr>
        <w:ind w:leftChars="0"/>
        <w:rPr>
          <w:sz w:val="22"/>
          <w:szCs w:val="18"/>
          <w:lang w:val="en-US"/>
        </w:rPr>
      </w:pPr>
      <w:r w:rsidRPr="00845F77">
        <w:rPr>
          <w:sz w:val="22"/>
          <w:szCs w:val="18"/>
          <w:lang w:val="en-US"/>
        </w:rPr>
        <w:t>Only type1(with dedicated RRC config)/3-CSS/USS are restricted within Y slots and type0/0A/1(without dedicated RRC config)/2-CSS are not restricted in Y slot.</w:t>
      </w:r>
    </w:p>
    <w:p w14:paraId="50C64F66" w14:textId="77777777" w:rsidR="005C48ED" w:rsidRPr="004075CD" w:rsidRDefault="005C48ED" w:rsidP="005C48ED">
      <w:pPr>
        <w:pStyle w:val="afc"/>
        <w:numPr>
          <w:ilvl w:val="1"/>
          <w:numId w:val="40"/>
        </w:numPr>
        <w:ind w:leftChars="0"/>
        <w:rPr>
          <w:sz w:val="22"/>
          <w:szCs w:val="18"/>
          <w:lang w:val="en-US"/>
        </w:rPr>
      </w:pPr>
      <w:r>
        <w:rPr>
          <w:sz w:val="22"/>
          <w:szCs w:val="18"/>
          <w:lang w:val="en-US"/>
        </w:rPr>
        <w:t>The number of BD/CCE are calculated for all types of SSs jointly within X slots.</w:t>
      </w:r>
    </w:p>
    <w:p w14:paraId="62E0DB10" w14:textId="72E337F6" w:rsidR="005C48ED" w:rsidRPr="004075CD" w:rsidRDefault="00F23DED" w:rsidP="005C48ED">
      <w:pPr>
        <w:pStyle w:val="afc"/>
        <w:numPr>
          <w:ilvl w:val="0"/>
          <w:numId w:val="40"/>
        </w:numPr>
        <w:ind w:leftChars="0"/>
        <w:rPr>
          <w:sz w:val="22"/>
          <w:szCs w:val="18"/>
          <w:lang w:val="en-US"/>
        </w:rPr>
      </w:pPr>
      <w:r w:rsidRPr="00AC2FB8">
        <w:rPr>
          <w:rFonts w:hint="eastAsia"/>
          <w:sz w:val="22"/>
          <w:szCs w:val="18"/>
          <w:lang w:val="en-US"/>
        </w:rPr>
        <w:t>Y</w:t>
      </w:r>
      <w:r w:rsidRPr="00AC2FB8">
        <w:rPr>
          <w:sz w:val="22"/>
          <w:szCs w:val="18"/>
          <w:lang w:val="en-US"/>
        </w:rPr>
        <w:t xml:space="preserve"> is one slot </w:t>
      </w:r>
      <w:r>
        <w:rPr>
          <w:sz w:val="22"/>
          <w:szCs w:val="18"/>
          <w:lang w:val="en-US"/>
        </w:rPr>
        <w:t>and any symbols in Y slot can be the monitoring occasion.</w:t>
      </w:r>
      <w:r w:rsidRPr="00AC2FB8">
        <w:rPr>
          <w:sz w:val="22"/>
          <w:szCs w:val="18"/>
          <w:lang w:val="en-US"/>
        </w:rPr>
        <w:t xml:space="preserve"> </w:t>
      </w:r>
    </w:p>
    <w:p w14:paraId="6740DAF0" w14:textId="3FE84C5A" w:rsidR="005C48ED" w:rsidRDefault="004230C8" w:rsidP="005C48ED">
      <w:pPr>
        <w:jc w:val="center"/>
        <w:rPr>
          <w:sz w:val="22"/>
          <w:szCs w:val="18"/>
          <w:lang w:val="en-US"/>
        </w:rPr>
      </w:pPr>
      <w:r>
        <w:rPr>
          <w:noProof/>
          <w:sz w:val="22"/>
          <w:szCs w:val="18"/>
          <w:lang w:val="en-US"/>
        </w:rPr>
        <w:drawing>
          <wp:inline distT="0" distB="0" distL="0" distR="0" wp14:anchorId="208B579B" wp14:editId="63A895AE">
            <wp:extent cx="5668282" cy="14754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0917" cy="1483950"/>
                    </a:xfrm>
                    <a:prstGeom prst="rect">
                      <a:avLst/>
                    </a:prstGeom>
                    <a:noFill/>
                    <a:ln>
                      <a:noFill/>
                    </a:ln>
                  </pic:spPr>
                </pic:pic>
              </a:graphicData>
            </a:graphic>
          </wp:inline>
        </w:drawing>
      </w:r>
    </w:p>
    <w:p w14:paraId="3E1C1921" w14:textId="77777777" w:rsidR="005C48ED" w:rsidRDefault="005C48ED" w:rsidP="005C48ED">
      <w:pPr>
        <w:jc w:val="center"/>
        <w:rPr>
          <w:sz w:val="22"/>
          <w:szCs w:val="18"/>
          <w:lang w:val="en-US"/>
        </w:rPr>
      </w:pPr>
      <w:r>
        <w:rPr>
          <w:sz w:val="22"/>
          <w:szCs w:val="18"/>
          <w:lang w:val="en-US"/>
        </w:rPr>
        <w:t>Fig.4: An example for Alt.1-4 multi-slot PDCCH monitoring capability definition</w:t>
      </w:r>
    </w:p>
    <w:p w14:paraId="56FCEF10" w14:textId="77777777" w:rsidR="005C48ED" w:rsidRDefault="005C48ED" w:rsidP="005C48ED">
      <w:pPr>
        <w:rPr>
          <w:sz w:val="22"/>
          <w:szCs w:val="18"/>
          <w:lang w:val="en-US"/>
        </w:rPr>
      </w:pPr>
    </w:p>
    <w:p w14:paraId="71C9666C" w14:textId="5B022AC6" w:rsidR="0057442E" w:rsidRPr="008815E5" w:rsidRDefault="005C48ED" w:rsidP="005C48ED">
      <w:pPr>
        <w:pStyle w:val="afc"/>
        <w:numPr>
          <w:ilvl w:val="0"/>
          <w:numId w:val="39"/>
        </w:numPr>
        <w:ind w:leftChars="0"/>
        <w:rPr>
          <w:sz w:val="22"/>
          <w:szCs w:val="18"/>
          <w:lang w:val="en-US"/>
        </w:rPr>
      </w:pPr>
      <w:r w:rsidRPr="008815E5">
        <w:rPr>
          <w:rFonts w:hint="eastAsia"/>
          <w:sz w:val="22"/>
          <w:szCs w:val="18"/>
          <w:lang w:val="en-US"/>
        </w:rPr>
        <w:t>A</w:t>
      </w:r>
      <w:r w:rsidRPr="008815E5">
        <w:rPr>
          <w:sz w:val="22"/>
          <w:szCs w:val="18"/>
          <w:lang w:val="en-US"/>
        </w:rPr>
        <w:t>lt.2 based</w:t>
      </w:r>
      <w:r>
        <w:rPr>
          <w:sz w:val="22"/>
          <w:szCs w:val="18"/>
          <w:lang w:val="en-US"/>
        </w:rPr>
        <w:t xml:space="preserve"> multi-slot PDCCH monitoring capability definition</w:t>
      </w:r>
    </w:p>
    <w:p w14:paraId="0ECC2E8E" w14:textId="77777777" w:rsidR="005C48ED" w:rsidRPr="0057442E" w:rsidRDefault="005C48ED" w:rsidP="0057442E">
      <w:pPr>
        <w:pStyle w:val="afc"/>
        <w:numPr>
          <w:ilvl w:val="1"/>
          <w:numId w:val="39"/>
        </w:numPr>
        <w:ind w:leftChars="0"/>
        <w:rPr>
          <w:sz w:val="22"/>
          <w:szCs w:val="18"/>
          <w:lang w:val="en-US"/>
        </w:rPr>
      </w:pPr>
      <w:r w:rsidRPr="0057442E">
        <w:rPr>
          <w:sz w:val="22"/>
          <w:szCs w:val="18"/>
          <w:lang w:val="en-US"/>
        </w:rPr>
        <w:t>Alt.2-1: Alt. 2 with Y&gt;1</w:t>
      </w:r>
    </w:p>
    <w:p w14:paraId="4A22C644" w14:textId="77777777" w:rsidR="005C48ED" w:rsidRDefault="005C48ED" w:rsidP="005C48ED">
      <w:pPr>
        <w:pStyle w:val="afc"/>
        <w:numPr>
          <w:ilvl w:val="0"/>
          <w:numId w:val="40"/>
        </w:numPr>
        <w:ind w:leftChars="0"/>
        <w:rPr>
          <w:sz w:val="22"/>
          <w:szCs w:val="18"/>
          <w:lang w:val="en-US"/>
        </w:rPr>
      </w:pPr>
      <w:r>
        <w:rPr>
          <w:sz w:val="22"/>
          <w:szCs w:val="18"/>
          <w:lang w:val="en-US"/>
        </w:rPr>
        <w:t>All types of SSs are configured within Y slots.</w:t>
      </w:r>
    </w:p>
    <w:p w14:paraId="331CFFE3" w14:textId="77777777" w:rsidR="005C48ED" w:rsidRPr="0019105E" w:rsidRDefault="005C48ED" w:rsidP="005C48ED">
      <w:pPr>
        <w:pStyle w:val="afc"/>
        <w:numPr>
          <w:ilvl w:val="0"/>
          <w:numId w:val="40"/>
        </w:numPr>
        <w:ind w:leftChars="0"/>
        <w:rPr>
          <w:sz w:val="22"/>
          <w:szCs w:val="18"/>
          <w:lang w:val="en-US"/>
        </w:rPr>
      </w:pPr>
      <w:r w:rsidRPr="00945B6B">
        <w:rPr>
          <w:rFonts w:hint="eastAsia"/>
          <w:sz w:val="22"/>
          <w:szCs w:val="18"/>
          <w:lang w:val="en-US"/>
        </w:rPr>
        <w:t>Y</w:t>
      </w:r>
      <w:r w:rsidRPr="00945B6B">
        <w:rPr>
          <w:sz w:val="22"/>
          <w:szCs w:val="18"/>
          <w:lang w:val="en-US"/>
        </w:rPr>
        <w:t xml:space="preserve"> is larger than one slot for scheduling flexibility and it can also address the current specification that two consecutive slots are monitored for type0-PDCCH CSS.</w:t>
      </w:r>
    </w:p>
    <w:p w14:paraId="7A91717E" w14:textId="77777777" w:rsidR="005C48ED" w:rsidRDefault="005C48ED" w:rsidP="005C48ED">
      <w:pPr>
        <w:rPr>
          <w:sz w:val="22"/>
          <w:szCs w:val="18"/>
          <w:lang w:val="en-US"/>
        </w:rPr>
      </w:pPr>
    </w:p>
    <w:p w14:paraId="38BBDA4C" w14:textId="69B07DEB" w:rsidR="005C48ED" w:rsidRDefault="00845F77" w:rsidP="005C48ED">
      <w:pPr>
        <w:jc w:val="center"/>
        <w:rPr>
          <w:sz w:val="22"/>
          <w:szCs w:val="18"/>
          <w:lang w:val="en-US"/>
        </w:rPr>
      </w:pPr>
      <w:r>
        <w:rPr>
          <w:noProof/>
          <w:sz w:val="22"/>
          <w:szCs w:val="18"/>
          <w:lang w:val="en-US"/>
        </w:rPr>
        <w:drawing>
          <wp:inline distT="0" distB="0" distL="0" distR="0" wp14:anchorId="7EC72828" wp14:editId="3851EF90">
            <wp:extent cx="5959615" cy="1295978"/>
            <wp:effectExtent l="0" t="0" r="317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3122" cy="1309788"/>
                    </a:xfrm>
                    <a:prstGeom prst="rect">
                      <a:avLst/>
                    </a:prstGeom>
                    <a:noFill/>
                    <a:ln>
                      <a:noFill/>
                    </a:ln>
                  </pic:spPr>
                </pic:pic>
              </a:graphicData>
            </a:graphic>
          </wp:inline>
        </w:drawing>
      </w:r>
    </w:p>
    <w:p w14:paraId="19B26244" w14:textId="77777777" w:rsidR="005C48ED" w:rsidRDefault="005C48ED" w:rsidP="005C48ED">
      <w:pPr>
        <w:jc w:val="center"/>
        <w:rPr>
          <w:sz w:val="22"/>
          <w:szCs w:val="18"/>
          <w:lang w:val="en-US"/>
        </w:rPr>
      </w:pPr>
      <w:r>
        <w:rPr>
          <w:sz w:val="22"/>
          <w:szCs w:val="18"/>
          <w:lang w:val="en-US"/>
        </w:rPr>
        <w:t>Fig.5: An example for Alt.2-1 multi-slot PDCCH monitoring capability definition</w:t>
      </w:r>
    </w:p>
    <w:p w14:paraId="6B707735" w14:textId="77777777" w:rsidR="005C48ED" w:rsidRPr="00CB5B26" w:rsidRDefault="005C48ED" w:rsidP="005C48ED">
      <w:pPr>
        <w:rPr>
          <w:sz w:val="22"/>
          <w:szCs w:val="18"/>
          <w:lang w:val="en-US"/>
        </w:rPr>
      </w:pPr>
    </w:p>
    <w:p w14:paraId="549A2869" w14:textId="77777777" w:rsidR="005C48ED" w:rsidRPr="0057442E" w:rsidRDefault="005C48ED" w:rsidP="00A23621">
      <w:pPr>
        <w:pStyle w:val="afc"/>
        <w:numPr>
          <w:ilvl w:val="0"/>
          <w:numId w:val="46"/>
        </w:numPr>
        <w:ind w:leftChars="200" w:left="900"/>
        <w:rPr>
          <w:sz w:val="22"/>
          <w:szCs w:val="18"/>
          <w:lang w:val="en-US"/>
        </w:rPr>
      </w:pPr>
      <w:r w:rsidRPr="0057442E">
        <w:rPr>
          <w:sz w:val="22"/>
          <w:szCs w:val="18"/>
          <w:lang w:val="en-US"/>
        </w:rPr>
        <w:t>Alt.2-2: Alt. 2 with Y=1 with enhancement of type0-PDCCH CSS configuration</w:t>
      </w:r>
    </w:p>
    <w:p w14:paraId="390D1D3C" w14:textId="77777777" w:rsidR="005C48ED" w:rsidRPr="000F61F8" w:rsidRDefault="005C48ED" w:rsidP="005C48ED">
      <w:pPr>
        <w:pStyle w:val="afc"/>
        <w:numPr>
          <w:ilvl w:val="0"/>
          <w:numId w:val="40"/>
        </w:numPr>
        <w:ind w:leftChars="0"/>
        <w:rPr>
          <w:sz w:val="22"/>
          <w:szCs w:val="18"/>
          <w:lang w:val="en-US"/>
        </w:rPr>
      </w:pPr>
      <w:r>
        <w:rPr>
          <w:sz w:val="22"/>
          <w:szCs w:val="18"/>
          <w:lang w:val="en-US"/>
        </w:rPr>
        <w:lastRenderedPageBreak/>
        <w:t>All types of SSs are configured within Y slots.</w:t>
      </w:r>
    </w:p>
    <w:p w14:paraId="47275F83" w14:textId="77777777" w:rsidR="005C48ED" w:rsidRPr="00945B6B" w:rsidRDefault="005C48ED" w:rsidP="005C48ED">
      <w:pPr>
        <w:pStyle w:val="afc"/>
        <w:numPr>
          <w:ilvl w:val="0"/>
          <w:numId w:val="40"/>
        </w:numPr>
        <w:ind w:leftChars="0"/>
        <w:rPr>
          <w:sz w:val="22"/>
          <w:szCs w:val="18"/>
          <w:lang w:val="en-US"/>
        </w:rPr>
      </w:pPr>
      <w:r w:rsidRPr="00AC2FB8">
        <w:rPr>
          <w:rFonts w:hint="eastAsia"/>
          <w:sz w:val="22"/>
          <w:szCs w:val="18"/>
          <w:lang w:val="en-US"/>
        </w:rPr>
        <w:t>Y</w:t>
      </w:r>
      <w:r w:rsidRPr="00AC2FB8">
        <w:rPr>
          <w:sz w:val="22"/>
          <w:szCs w:val="18"/>
          <w:lang w:val="en-US"/>
        </w:rPr>
        <w:t xml:space="preserve"> is one slot </w:t>
      </w:r>
      <w:r>
        <w:rPr>
          <w:sz w:val="22"/>
          <w:szCs w:val="18"/>
          <w:lang w:val="en-US"/>
        </w:rPr>
        <w:t>and any symbols in Y slot can be the monitoring occasion.</w:t>
      </w:r>
      <w:r w:rsidRPr="00AC2FB8">
        <w:rPr>
          <w:sz w:val="22"/>
          <w:szCs w:val="18"/>
          <w:lang w:val="en-US"/>
        </w:rPr>
        <w:t xml:space="preserve"> </w:t>
      </w:r>
      <w:r>
        <w:rPr>
          <w:sz w:val="22"/>
          <w:szCs w:val="18"/>
          <w:lang w:val="en-US"/>
        </w:rPr>
        <w:t>The monitored slots for type0-PDCCH CSS with SSB and CORESET multiplexing pattern 1 should be enhanced, e.g., n0 slot and n0 + X (+</w:t>
      </w:r>
      <w:r>
        <w:rPr>
          <w:rFonts w:hint="eastAsia"/>
          <w:sz w:val="22"/>
          <w:szCs w:val="18"/>
          <w:lang w:val="en-US"/>
        </w:rPr>
        <w:t>α</w:t>
      </w:r>
      <w:r>
        <w:rPr>
          <w:sz w:val="22"/>
          <w:szCs w:val="18"/>
          <w:lang w:val="en-US"/>
        </w:rPr>
        <w:t>) slot</w:t>
      </w:r>
      <w:r w:rsidRPr="00AC2FB8">
        <w:rPr>
          <w:sz w:val="22"/>
          <w:szCs w:val="18"/>
          <w:lang w:val="en-US"/>
        </w:rPr>
        <w:t>.</w:t>
      </w:r>
    </w:p>
    <w:p w14:paraId="4C8800D3" w14:textId="4942CB68" w:rsidR="005C48ED" w:rsidRDefault="00845F77" w:rsidP="005C48ED">
      <w:pPr>
        <w:jc w:val="center"/>
        <w:rPr>
          <w:sz w:val="22"/>
          <w:szCs w:val="18"/>
          <w:lang w:val="en-US"/>
        </w:rPr>
      </w:pPr>
      <w:r>
        <w:rPr>
          <w:noProof/>
          <w:sz w:val="22"/>
          <w:szCs w:val="18"/>
          <w:lang w:val="en-US"/>
        </w:rPr>
        <w:drawing>
          <wp:inline distT="0" distB="0" distL="0" distR="0" wp14:anchorId="36B0D89E" wp14:editId="2608C3FF">
            <wp:extent cx="5940743" cy="1366969"/>
            <wp:effectExtent l="0" t="0" r="3175"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7920" cy="1377825"/>
                    </a:xfrm>
                    <a:prstGeom prst="rect">
                      <a:avLst/>
                    </a:prstGeom>
                    <a:noFill/>
                    <a:ln>
                      <a:noFill/>
                    </a:ln>
                  </pic:spPr>
                </pic:pic>
              </a:graphicData>
            </a:graphic>
          </wp:inline>
        </w:drawing>
      </w:r>
    </w:p>
    <w:p w14:paraId="18948F7F" w14:textId="77777777" w:rsidR="005C48ED" w:rsidRDefault="005C48ED" w:rsidP="005C48ED">
      <w:pPr>
        <w:jc w:val="center"/>
        <w:rPr>
          <w:sz w:val="22"/>
          <w:szCs w:val="18"/>
          <w:lang w:val="en-US"/>
        </w:rPr>
      </w:pPr>
      <w:r>
        <w:rPr>
          <w:sz w:val="22"/>
          <w:szCs w:val="18"/>
          <w:lang w:val="en-US"/>
        </w:rPr>
        <w:t>Fig.6: An example for Alt.2-2 multi-slot PDCCH monitoring capability definition</w:t>
      </w:r>
    </w:p>
    <w:p w14:paraId="1651C3BF" w14:textId="77777777" w:rsidR="005C48ED" w:rsidRDefault="005C48ED" w:rsidP="005C48ED">
      <w:pPr>
        <w:rPr>
          <w:sz w:val="22"/>
          <w:szCs w:val="18"/>
          <w:lang w:val="en-US"/>
        </w:rPr>
      </w:pPr>
    </w:p>
    <w:p w14:paraId="59CF2A3C" w14:textId="6F4BE329" w:rsidR="005C48ED" w:rsidRDefault="005C48ED" w:rsidP="005C48ED">
      <w:pPr>
        <w:rPr>
          <w:sz w:val="22"/>
          <w:szCs w:val="18"/>
          <w:lang w:val="en-US"/>
        </w:rPr>
      </w:pPr>
      <w:r>
        <w:rPr>
          <w:sz w:val="22"/>
          <w:szCs w:val="18"/>
          <w:lang w:val="en-US"/>
        </w:rPr>
        <w:t>Based on the above,</w:t>
      </w:r>
      <w:r w:rsidR="0057442E">
        <w:rPr>
          <w:rFonts w:hint="eastAsia"/>
          <w:sz w:val="22"/>
          <w:szCs w:val="18"/>
          <w:lang w:val="en-US"/>
        </w:rPr>
        <w:t xml:space="preserve"> </w:t>
      </w:r>
      <w:r w:rsidR="0057442E">
        <w:rPr>
          <w:sz w:val="22"/>
          <w:szCs w:val="18"/>
          <w:lang w:val="en-US"/>
        </w:rPr>
        <w:t>our best preference is</w:t>
      </w:r>
      <w:r>
        <w:rPr>
          <w:sz w:val="22"/>
          <w:szCs w:val="18"/>
          <w:lang w:val="en-US"/>
        </w:rPr>
        <w:t xml:space="preserve"> Alt.2-1 since it can </w:t>
      </w:r>
      <w:r w:rsidR="0057442E">
        <w:rPr>
          <w:sz w:val="22"/>
          <w:szCs w:val="18"/>
          <w:lang w:val="en-US"/>
        </w:rPr>
        <w:t>achieve</w:t>
      </w:r>
      <w:r>
        <w:rPr>
          <w:sz w:val="22"/>
          <w:szCs w:val="18"/>
          <w:lang w:val="en-US"/>
        </w:rPr>
        <w:t xml:space="preserve"> better scheduling flexibility of UE-SS for different UEs than any other alternatives</w:t>
      </w:r>
      <w:r w:rsidR="009D5591">
        <w:rPr>
          <w:sz w:val="22"/>
          <w:szCs w:val="18"/>
          <w:lang w:val="en-US"/>
        </w:rPr>
        <w:t xml:space="preserve"> and there is no need to enhance the monitored slot for type0-PDCCH CSS</w:t>
      </w:r>
      <w:r>
        <w:rPr>
          <w:sz w:val="22"/>
          <w:szCs w:val="18"/>
          <w:lang w:val="en-US"/>
        </w:rPr>
        <w:t xml:space="preserve">. </w:t>
      </w:r>
      <w:r w:rsidR="0057442E">
        <w:rPr>
          <w:sz w:val="22"/>
          <w:szCs w:val="18"/>
          <w:lang w:val="en-US"/>
        </w:rPr>
        <w:t xml:space="preserve">On the other hand, even if Alt 1 </w:t>
      </w:r>
      <w:proofErr w:type="gramStart"/>
      <w:r w:rsidR="0057442E">
        <w:rPr>
          <w:sz w:val="22"/>
          <w:szCs w:val="18"/>
          <w:lang w:val="en-US"/>
        </w:rPr>
        <w:t>has to</w:t>
      </w:r>
      <w:proofErr w:type="gramEnd"/>
      <w:r w:rsidR="0057442E">
        <w:rPr>
          <w:sz w:val="22"/>
          <w:szCs w:val="18"/>
          <w:lang w:val="en-US"/>
        </w:rPr>
        <w:t xml:space="preserve"> be a baseline, </w:t>
      </w:r>
      <w:r>
        <w:rPr>
          <w:sz w:val="22"/>
          <w:szCs w:val="18"/>
          <w:lang w:val="en-US"/>
        </w:rPr>
        <w:t xml:space="preserve">we believe that Alt.1 should follow Rel-15 FG 3-1, i.e., </w:t>
      </w:r>
      <w:r w:rsidRPr="00845F77">
        <w:rPr>
          <w:sz w:val="22"/>
          <w:szCs w:val="18"/>
          <w:lang w:val="en-US"/>
        </w:rPr>
        <w:t>type0/0A/1(without dedicated RRC config)/2-CSS are not restricted in Y slot(s)</w:t>
      </w:r>
      <w:r>
        <w:rPr>
          <w:sz w:val="22"/>
          <w:szCs w:val="18"/>
          <w:lang w:val="en-US"/>
        </w:rPr>
        <w:t xml:space="preserve"> described as </w:t>
      </w:r>
      <w:r w:rsidR="0057442E">
        <w:rPr>
          <w:sz w:val="22"/>
          <w:szCs w:val="18"/>
          <w:lang w:val="en-US"/>
        </w:rPr>
        <w:t xml:space="preserve">in </w:t>
      </w:r>
      <w:r>
        <w:rPr>
          <w:sz w:val="22"/>
          <w:szCs w:val="18"/>
          <w:lang w:val="en-US"/>
        </w:rPr>
        <w:t>Alt.1-3 or Alt.1-4 above.</w:t>
      </w:r>
    </w:p>
    <w:p w14:paraId="7B94344F" w14:textId="77777777" w:rsidR="005C48ED" w:rsidRDefault="005C48ED" w:rsidP="005C48ED">
      <w:pPr>
        <w:rPr>
          <w:sz w:val="22"/>
          <w:szCs w:val="18"/>
          <w:lang w:val="en-US"/>
        </w:rPr>
      </w:pPr>
    </w:p>
    <w:p w14:paraId="13F998C6" w14:textId="75140504" w:rsidR="0057442E" w:rsidRDefault="005C48ED" w:rsidP="005C48ED">
      <w:pPr>
        <w:rPr>
          <w:i/>
          <w:sz w:val="22"/>
          <w:szCs w:val="22"/>
          <w:lang w:val="en-US"/>
        </w:rPr>
      </w:pPr>
      <w:r w:rsidRPr="00D4540C">
        <w:rPr>
          <w:b/>
          <w:i/>
          <w:sz w:val="22"/>
          <w:szCs w:val="22"/>
          <w:lang w:val="en-US"/>
        </w:rPr>
        <w:t xml:space="preserve">Proposal </w:t>
      </w:r>
      <w:r w:rsidR="00D565A8">
        <w:rPr>
          <w:b/>
          <w:i/>
          <w:sz w:val="22"/>
          <w:szCs w:val="22"/>
          <w:lang w:val="en-US"/>
        </w:rPr>
        <w:t>1</w:t>
      </w:r>
      <w:r w:rsidRPr="00D4540C">
        <w:rPr>
          <w:i/>
          <w:sz w:val="22"/>
          <w:szCs w:val="22"/>
          <w:lang w:val="en-US"/>
        </w:rPr>
        <w:t xml:space="preserve">: For defining the multi-slot PDCCH monitoring capability for 480 and 960 kHz SCS, </w:t>
      </w:r>
    </w:p>
    <w:p w14:paraId="7FA7A5D8" w14:textId="38DD52F7" w:rsidR="005C48ED" w:rsidRPr="00D565A8" w:rsidRDefault="009B031F" w:rsidP="00D565A8">
      <w:pPr>
        <w:pStyle w:val="afc"/>
        <w:numPr>
          <w:ilvl w:val="0"/>
          <w:numId w:val="39"/>
        </w:numPr>
        <w:ind w:leftChars="0"/>
        <w:rPr>
          <w:i/>
          <w:sz w:val="22"/>
          <w:szCs w:val="22"/>
          <w:lang w:val="en-US"/>
        </w:rPr>
      </w:pPr>
      <w:r w:rsidRPr="00D565A8">
        <w:rPr>
          <w:i/>
          <w:sz w:val="22"/>
          <w:szCs w:val="22"/>
        </w:rPr>
        <w:t xml:space="preserve">Support </w:t>
      </w:r>
      <w:r w:rsidR="005C48ED" w:rsidRPr="00D565A8">
        <w:rPr>
          <w:i/>
          <w:sz w:val="22"/>
          <w:szCs w:val="22"/>
        </w:rPr>
        <w:t>Alt.2</w:t>
      </w:r>
      <w:r w:rsidR="00A23621">
        <w:rPr>
          <w:i/>
          <w:sz w:val="22"/>
          <w:szCs w:val="22"/>
        </w:rPr>
        <w:t xml:space="preserve"> </w:t>
      </w:r>
      <w:r w:rsidR="005C48ED" w:rsidRPr="00D565A8">
        <w:rPr>
          <w:i/>
          <w:sz w:val="22"/>
          <w:szCs w:val="22"/>
        </w:rPr>
        <w:t>(extension of Rel-16 span PDCCH monitoring)</w:t>
      </w:r>
      <w:r w:rsidR="0057442E" w:rsidRPr="00D565A8">
        <w:rPr>
          <w:i/>
          <w:sz w:val="22"/>
          <w:szCs w:val="22"/>
        </w:rPr>
        <w:t xml:space="preserve"> </w:t>
      </w:r>
      <w:r w:rsidR="005C48ED" w:rsidRPr="00D565A8">
        <w:rPr>
          <w:i/>
          <w:sz w:val="22"/>
          <w:szCs w:val="22"/>
        </w:rPr>
        <w:t>as the baseline</w:t>
      </w:r>
      <w:r w:rsidR="00845F77" w:rsidRPr="00D565A8">
        <w:rPr>
          <w:i/>
          <w:sz w:val="22"/>
          <w:szCs w:val="22"/>
        </w:rPr>
        <w:t xml:space="preserve"> </w:t>
      </w:r>
      <w:r w:rsidRPr="00D565A8">
        <w:rPr>
          <w:i/>
          <w:sz w:val="22"/>
          <w:szCs w:val="22"/>
        </w:rPr>
        <w:t>with</w:t>
      </w:r>
      <w:r w:rsidR="00845F77" w:rsidRPr="00D565A8">
        <w:rPr>
          <w:i/>
          <w:sz w:val="22"/>
          <w:szCs w:val="22"/>
        </w:rPr>
        <w:t xml:space="preserve"> Y </w:t>
      </w:r>
      <w:r w:rsidRPr="00D565A8">
        <w:rPr>
          <w:i/>
          <w:sz w:val="22"/>
          <w:szCs w:val="22"/>
        </w:rPr>
        <w:t>larger than</w:t>
      </w:r>
      <w:r w:rsidR="00845F77" w:rsidRPr="00D565A8">
        <w:rPr>
          <w:i/>
          <w:sz w:val="22"/>
          <w:szCs w:val="22"/>
        </w:rPr>
        <w:t xml:space="preserve"> one slot</w:t>
      </w:r>
      <w:r w:rsidR="005C48ED" w:rsidRPr="00D565A8">
        <w:rPr>
          <w:i/>
          <w:sz w:val="22"/>
          <w:szCs w:val="22"/>
          <w:lang w:val="en-US"/>
        </w:rPr>
        <w:t>.</w:t>
      </w:r>
    </w:p>
    <w:p w14:paraId="12CBE30D" w14:textId="53762F5F" w:rsidR="005C48ED" w:rsidRPr="00D565A8" w:rsidRDefault="009B031F" w:rsidP="00D565A8">
      <w:pPr>
        <w:pStyle w:val="afc"/>
        <w:numPr>
          <w:ilvl w:val="0"/>
          <w:numId w:val="39"/>
        </w:numPr>
        <w:ind w:leftChars="0"/>
        <w:rPr>
          <w:i/>
          <w:sz w:val="22"/>
          <w:szCs w:val="18"/>
          <w:lang w:val="en-US"/>
        </w:rPr>
      </w:pPr>
      <w:r w:rsidRPr="00D565A8">
        <w:rPr>
          <w:bCs/>
          <w:i/>
          <w:sz w:val="22"/>
          <w:szCs w:val="22"/>
        </w:rPr>
        <w:t>I</w:t>
      </w:r>
      <w:r w:rsidR="005C48ED" w:rsidRPr="00D565A8">
        <w:rPr>
          <w:i/>
          <w:sz w:val="22"/>
          <w:szCs w:val="22"/>
        </w:rPr>
        <w:t xml:space="preserve">f Alt.1 </w:t>
      </w:r>
      <w:r w:rsidRPr="00D565A8">
        <w:rPr>
          <w:i/>
          <w:sz w:val="22"/>
          <w:szCs w:val="22"/>
        </w:rPr>
        <w:t>is considered as</w:t>
      </w:r>
      <w:r w:rsidR="005C48ED" w:rsidRPr="00D565A8">
        <w:rPr>
          <w:i/>
          <w:sz w:val="22"/>
          <w:szCs w:val="22"/>
        </w:rPr>
        <w:t xml:space="preserve"> the baseline, </w:t>
      </w:r>
      <w:r w:rsidR="005C48ED" w:rsidRPr="00D565A8">
        <w:rPr>
          <w:i/>
          <w:sz w:val="22"/>
          <w:szCs w:val="18"/>
          <w:lang w:val="en-US"/>
        </w:rPr>
        <w:t>type0/0A/1(without dedicated RRC config)/2-CSS should not be restricted in Y slot(s)</w:t>
      </w:r>
      <w:r w:rsidRPr="00D565A8">
        <w:rPr>
          <w:i/>
          <w:sz w:val="22"/>
          <w:szCs w:val="22"/>
          <w:lang w:val="en-US"/>
        </w:rPr>
        <w:t xml:space="preserve"> as in Rel-15/16 NR. </w:t>
      </w:r>
    </w:p>
    <w:p w14:paraId="575A228E" w14:textId="77777777" w:rsidR="00166E2D" w:rsidRDefault="00166E2D" w:rsidP="001E015F">
      <w:pPr>
        <w:rPr>
          <w:sz w:val="22"/>
          <w:szCs w:val="22"/>
          <w:lang w:val="en-US"/>
        </w:rPr>
      </w:pPr>
    </w:p>
    <w:p w14:paraId="0021461D" w14:textId="477FB9B5" w:rsidR="009B031F" w:rsidRDefault="001E015F" w:rsidP="001E015F">
      <w:pPr>
        <w:rPr>
          <w:sz w:val="22"/>
          <w:szCs w:val="22"/>
          <w:lang w:val="en-US"/>
        </w:rPr>
      </w:pPr>
      <w:r>
        <w:rPr>
          <w:sz w:val="22"/>
          <w:szCs w:val="22"/>
          <w:lang w:val="en-US"/>
        </w:rPr>
        <w:t xml:space="preserve">If Alt.2 is supported for defining the multi-slot monitoring capability, </w:t>
      </w:r>
      <w:r w:rsidR="009B031F">
        <w:rPr>
          <w:sz w:val="22"/>
          <w:szCs w:val="22"/>
          <w:lang w:val="en-US"/>
        </w:rPr>
        <w:t>o</w:t>
      </w:r>
      <w:r>
        <w:rPr>
          <w:sz w:val="22"/>
          <w:szCs w:val="22"/>
          <w:lang w:val="en-US"/>
        </w:rPr>
        <w:t xml:space="preserve">ne </w:t>
      </w:r>
      <w:r w:rsidR="009B031F">
        <w:rPr>
          <w:sz w:val="22"/>
          <w:szCs w:val="22"/>
          <w:lang w:val="en-US"/>
        </w:rPr>
        <w:t>remaining issue could be</w:t>
      </w:r>
      <w:r>
        <w:rPr>
          <w:sz w:val="22"/>
          <w:szCs w:val="22"/>
          <w:lang w:val="en-US"/>
        </w:rPr>
        <w:t xml:space="preserv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sz w:val="22"/>
          <w:szCs w:val="22"/>
          <w:lang w:val="en-US"/>
        </w:rPr>
        <w:t xml:space="preserve"> </w:t>
      </w:r>
      <w:r w:rsidR="009B031F">
        <w:rPr>
          <w:sz w:val="22"/>
          <w:szCs w:val="22"/>
          <w:lang w:val="en-US"/>
        </w:rPr>
        <w:t xml:space="preserve">On the other hand, given that only two e-meetings are available for Rel-17 completion, we believe just to align similar principle as in Rel-15/16 should be prioritized for any discussion. Considering that a slot is the length of slot pattern with span-based PDCCH monitoring capability in Rel-16, just to define X slots, which is the same as span gap, as the length of slot pattern can be considered. </w:t>
      </w:r>
    </w:p>
    <w:p w14:paraId="0849F2E3" w14:textId="77777777" w:rsidR="001E015F" w:rsidRDefault="001E015F" w:rsidP="001E015F">
      <w:pPr>
        <w:rPr>
          <w:sz w:val="22"/>
          <w:szCs w:val="22"/>
          <w:lang w:val="en-US"/>
        </w:rPr>
      </w:pPr>
    </w:p>
    <w:p w14:paraId="48DF4B73" w14:textId="08EF7EC2" w:rsidR="00D565A8" w:rsidRPr="00586604" w:rsidRDefault="001E015F" w:rsidP="00D565A8">
      <w:pPr>
        <w:rPr>
          <w:i/>
          <w:sz w:val="22"/>
          <w:szCs w:val="22"/>
          <w:lang w:val="en-US"/>
        </w:rPr>
      </w:pPr>
      <w:r w:rsidRPr="00D4540C">
        <w:rPr>
          <w:b/>
          <w:i/>
          <w:sz w:val="22"/>
          <w:szCs w:val="22"/>
          <w:lang w:val="en-US"/>
        </w:rPr>
        <w:t xml:space="preserve">Proposal </w:t>
      </w:r>
      <w:r w:rsidR="00D565A8">
        <w:rPr>
          <w:b/>
          <w:i/>
          <w:sz w:val="22"/>
          <w:szCs w:val="22"/>
          <w:lang w:val="en-US"/>
        </w:rPr>
        <w:t>2</w:t>
      </w:r>
      <w:r w:rsidRPr="00D4540C">
        <w:rPr>
          <w:i/>
          <w:sz w:val="22"/>
          <w:szCs w:val="22"/>
          <w:lang w:val="en-US"/>
        </w:rPr>
        <w:t xml:space="preserve">: </w:t>
      </w:r>
      <w:r w:rsidR="00D565A8" w:rsidRPr="00D4540C">
        <w:rPr>
          <w:i/>
          <w:sz w:val="22"/>
          <w:szCs w:val="22"/>
          <w:lang w:val="en-US"/>
        </w:rPr>
        <w:t>For defining the multi-slot PDCCH monitoring capability for 480 and 960 kHz SCS,</w:t>
      </w:r>
      <w:r w:rsidR="00D565A8">
        <w:rPr>
          <w:i/>
          <w:sz w:val="22"/>
          <w:szCs w:val="22"/>
          <w:lang w:val="en-US"/>
        </w:rPr>
        <w:t xml:space="preserve"> s</w:t>
      </w:r>
      <w:r w:rsidR="009B031F">
        <w:rPr>
          <w:i/>
          <w:sz w:val="22"/>
          <w:szCs w:val="22"/>
          <w:lang w:val="en-US"/>
        </w:rPr>
        <w:t xml:space="preserve">upport X slots as the unit of </w:t>
      </w:r>
      <w:r w:rsidR="009B031F" w:rsidRPr="00D4540C">
        <w:rPr>
          <w:i/>
          <w:sz w:val="22"/>
          <w:szCs w:val="22"/>
          <w:lang w:val="en-US"/>
        </w:rPr>
        <w:t>span pattern</w:t>
      </w:r>
      <w:r w:rsidR="009B031F">
        <w:rPr>
          <w:i/>
          <w:sz w:val="22"/>
          <w:szCs w:val="22"/>
          <w:lang w:val="en-US"/>
        </w:rPr>
        <w:t xml:space="preserve"> when</w:t>
      </w:r>
      <w:r w:rsidR="009B031F" w:rsidRPr="00D4540C">
        <w:rPr>
          <w:i/>
          <w:sz w:val="22"/>
          <w:szCs w:val="22"/>
          <w:lang w:val="en-US"/>
        </w:rPr>
        <w:t xml:space="preserve"> Alt.2 is supported</w:t>
      </w:r>
      <w:r w:rsidR="00D565A8">
        <w:rPr>
          <w:i/>
          <w:sz w:val="22"/>
          <w:szCs w:val="22"/>
          <w:lang w:val="en-US"/>
        </w:rPr>
        <w:t>.</w:t>
      </w:r>
    </w:p>
    <w:p w14:paraId="1042DF68" w14:textId="77777777" w:rsidR="005C48ED" w:rsidRPr="008A491E" w:rsidRDefault="005C48ED" w:rsidP="005D2220">
      <w:pPr>
        <w:rPr>
          <w:sz w:val="22"/>
          <w:szCs w:val="18"/>
          <w:lang w:val="en-US"/>
        </w:rPr>
      </w:pPr>
    </w:p>
    <w:p w14:paraId="708149DB" w14:textId="052FB165" w:rsidR="005C48ED" w:rsidRPr="005C48ED" w:rsidRDefault="005C48ED">
      <w:pPr>
        <w:pStyle w:val="30"/>
        <w:rPr>
          <w:b/>
          <w:bCs/>
        </w:rPr>
      </w:pPr>
      <w:r w:rsidRPr="005C48ED">
        <w:rPr>
          <w:rFonts w:hint="eastAsia"/>
          <w:b/>
          <w:bCs/>
        </w:rPr>
        <w:t>2</w:t>
      </w:r>
      <w:r w:rsidRPr="005C48ED">
        <w:rPr>
          <w:b/>
          <w:bCs/>
        </w:rPr>
        <w:t xml:space="preserve">.1.2. </w:t>
      </w:r>
      <w:r w:rsidRPr="005C48ED">
        <w:rPr>
          <w:b/>
          <w:bCs/>
          <w:sz w:val="22"/>
          <w:szCs w:val="18"/>
          <w:lang w:val="en-US"/>
        </w:rPr>
        <w:t>Maximum number of monitored PDCCH candidates and non-overlapped CCEs per multi-slots</w:t>
      </w:r>
    </w:p>
    <w:p w14:paraId="7C8CE34D" w14:textId="41B61528" w:rsidR="005C48ED" w:rsidRPr="005C48ED" w:rsidRDefault="005C48ED" w:rsidP="005C48ED">
      <w:pPr>
        <w:rPr>
          <w:sz w:val="22"/>
          <w:szCs w:val="18"/>
        </w:rPr>
      </w:pPr>
    </w:p>
    <w:p w14:paraId="6B16BEBA" w14:textId="77777777" w:rsidR="005C48ED" w:rsidRPr="00102691" w:rsidRDefault="005C48ED" w:rsidP="005C48ED">
      <w:pPr>
        <w:rPr>
          <w:sz w:val="22"/>
          <w:szCs w:val="18"/>
          <w:lang w:val="en-US"/>
        </w:rPr>
      </w:pPr>
      <w:r>
        <w:rPr>
          <w:sz w:val="22"/>
          <w:szCs w:val="18"/>
          <w:lang w:val="en-US"/>
        </w:rPr>
        <w:t xml:space="preserve">At RAN1#106-e meeting, it was agreed that X=4/8 slots are supported for 480/960 kHz SCS for multi-slot PDCCH monitoring capability. </w:t>
      </w:r>
      <w:r w:rsidRPr="00102691">
        <w:rPr>
          <w:sz w:val="22"/>
          <w:szCs w:val="18"/>
          <w:lang w:val="en-US"/>
        </w:rPr>
        <w:t xml:space="preserve">The duration of 4/8 slots for 480/960 kHz SCS </w:t>
      </w:r>
      <w:r>
        <w:rPr>
          <w:sz w:val="22"/>
          <w:szCs w:val="18"/>
          <w:lang w:val="en-US"/>
        </w:rPr>
        <w:t>are</w:t>
      </w:r>
      <w:r w:rsidRPr="00102691">
        <w:rPr>
          <w:sz w:val="22"/>
          <w:szCs w:val="18"/>
          <w:lang w:val="en-US"/>
        </w:rPr>
        <w:t xml:space="preserve"> same as that of 1 slot for 120 kHz SCS.</w:t>
      </w:r>
      <w:r>
        <w:rPr>
          <w:sz w:val="22"/>
          <w:szCs w:val="18"/>
          <w:lang w:val="en-US"/>
        </w:rPr>
        <w:t xml:space="preserve"> Thus, the same maximum number of monitored PDCCH candidates and non-overlapped CCEs per slot for 120 kHz SCS as below table 10.1-2 and 10.1-3 should be supported per </w:t>
      </w:r>
      <w:r w:rsidRPr="00102691">
        <w:rPr>
          <w:sz w:val="22"/>
          <w:szCs w:val="18"/>
          <w:lang w:val="en-US"/>
        </w:rPr>
        <w:t>4/8 slots for 480/960 kHz SCS</w:t>
      </w:r>
      <w:r>
        <w:rPr>
          <w:sz w:val="22"/>
          <w:szCs w:val="18"/>
          <w:lang w:val="en-US"/>
        </w:rPr>
        <w:t>, i.e., the m</w:t>
      </w:r>
      <w:r w:rsidRPr="00102691">
        <w:rPr>
          <w:sz w:val="22"/>
          <w:szCs w:val="18"/>
          <w:lang w:val="en-US"/>
        </w:rPr>
        <w:t>aximum number of monitored PDCCH candidates per</w:t>
      </w:r>
      <w:r>
        <w:rPr>
          <w:sz w:val="22"/>
          <w:szCs w:val="18"/>
          <w:lang w:val="en-US"/>
        </w:rPr>
        <w:t xml:space="preserve"> 4/8/ slots for 480/960 kHz SCS should be 20 and the m</w:t>
      </w:r>
      <w:r w:rsidRPr="00102691">
        <w:rPr>
          <w:sz w:val="22"/>
          <w:szCs w:val="18"/>
          <w:lang w:val="en-US"/>
        </w:rPr>
        <w:t>aximum number of non-overlapped CCEs per</w:t>
      </w:r>
      <w:r>
        <w:rPr>
          <w:sz w:val="22"/>
          <w:szCs w:val="18"/>
          <w:lang w:val="en-US"/>
        </w:rPr>
        <w:t xml:space="preserve"> 4/8/ slots for 480/960 kHz SCS should be 32.</w:t>
      </w:r>
    </w:p>
    <w:p w14:paraId="629FE0C0" w14:textId="77777777" w:rsidR="005C48ED" w:rsidRDefault="005C48ED" w:rsidP="005C48ED">
      <w:pPr>
        <w:rPr>
          <w:sz w:val="22"/>
          <w:szCs w:val="18"/>
          <w:lang w:val="en-US"/>
        </w:rPr>
      </w:pPr>
    </w:p>
    <w:p w14:paraId="2A7E22CF" w14:textId="66DE891A" w:rsidR="005C48ED" w:rsidRPr="00102691" w:rsidRDefault="005C48ED" w:rsidP="005C48ED">
      <w:pPr>
        <w:rPr>
          <w:sz w:val="22"/>
          <w:szCs w:val="18"/>
          <w:lang w:val="en-US"/>
        </w:rPr>
      </w:pPr>
      <w:r w:rsidRPr="00D565A8">
        <w:rPr>
          <w:b/>
          <w:bCs/>
          <w:i/>
          <w:iCs/>
          <w:sz w:val="22"/>
          <w:szCs w:val="18"/>
          <w:lang w:val="en-US"/>
        </w:rPr>
        <w:lastRenderedPageBreak/>
        <w:t xml:space="preserve">Proposal </w:t>
      </w:r>
      <w:r w:rsidR="00D565A8" w:rsidRPr="00D565A8">
        <w:rPr>
          <w:b/>
          <w:bCs/>
          <w:i/>
          <w:iCs/>
          <w:sz w:val="22"/>
          <w:szCs w:val="18"/>
          <w:lang w:val="en-US"/>
        </w:rPr>
        <w:t>3</w:t>
      </w:r>
      <w:r w:rsidRPr="00D565A8">
        <w:rPr>
          <w:b/>
          <w:bCs/>
          <w:i/>
          <w:iCs/>
          <w:sz w:val="22"/>
          <w:szCs w:val="18"/>
          <w:lang w:val="en-US"/>
        </w:rPr>
        <w:t>:</w:t>
      </w:r>
      <w:r>
        <w:rPr>
          <w:sz w:val="22"/>
          <w:szCs w:val="18"/>
          <w:lang w:val="en-US"/>
        </w:rPr>
        <w:t xml:space="preserve"> </w:t>
      </w:r>
      <w:r w:rsidRPr="00D4540C">
        <w:rPr>
          <w:i/>
          <w:sz w:val="22"/>
          <w:szCs w:val="22"/>
          <w:lang w:val="en-US"/>
        </w:rPr>
        <w:t>For defining the multi-slot PDCCH monitoring capability for 480 and 960 kHz SCS,</w:t>
      </w:r>
      <w:r>
        <w:rPr>
          <w:i/>
          <w:sz w:val="22"/>
          <w:szCs w:val="22"/>
          <w:lang w:val="en-US"/>
        </w:rPr>
        <w:t xml:space="preserve"> </w:t>
      </w:r>
    </w:p>
    <w:p w14:paraId="440A18BF" w14:textId="77777777" w:rsidR="005C48ED" w:rsidRPr="00AE416D" w:rsidRDefault="005C48ED" w:rsidP="005C48ED">
      <w:pPr>
        <w:pStyle w:val="afc"/>
        <w:numPr>
          <w:ilvl w:val="0"/>
          <w:numId w:val="42"/>
        </w:numPr>
        <w:ind w:leftChars="0"/>
        <w:rPr>
          <w:i/>
          <w:iCs/>
          <w:sz w:val="22"/>
          <w:szCs w:val="18"/>
          <w:lang w:val="en-US"/>
        </w:rPr>
      </w:pPr>
      <w:r w:rsidRPr="00AE416D">
        <w:rPr>
          <w:i/>
          <w:iCs/>
          <w:sz w:val="22"/>
          <w:szCs w:val="18"/>
          <w:lang w:val="en-US"/>
        </w:rPr>
        <w:t>the maximum number of monitored PDCCH candidates per X slots and per serving cell should be 20 when X=4/8 for 480/960 kHz SCS respectively.</w:t>
      </w:r>
    </w:p>
    <w:p w14:paraId="52641E0B" w14:textId="77777777" w:rsidR="005C48ED" w:rsidRPr="00AE416D" w:rsidRDefault="005C48ED" w:rsidP="005C48ED">
      <w:pPr>
        <w:pStyle w:val="afc"/>
        <w:numPr>
          <w:ilvl w:val="0"/>
          <w:numId w:val="42"/>
        </w:numPr>
        <w:ind w:leftChars="0"/>
        <w:rPr>
          <w:i/>
          <w:iCs/>
          <w:sz w:val="22"/>
          <w:szCs w:val="18"/>
          <w:lang w:val="en-US"/>
        </w:rPr>
      </w:pPr>
      <w:r w:rsidRPr="00AE416D">
        <w:rPr>
          <w:i/>
          <w:iCs/>
          <w:sz w:val="22"/>
          <w:szCs w:val="18"/>
          <w:lang w:val="en-US"/>
        </w:rPr>
        <w:t>the maximum number of non-overlapped CCEs per X slots and per serving cell should be 32 when X=4/8 for 480/960 kHz SCS respectively.</w:t>
      </w:r>
    </w:p>
    <w:p w14:paraId="65E170D9" w14:textId="77777777" w:rsidR="005C48ED" w:rsidRDefault="005C48ED" w:rsidP="005C48ED">
      <w:pPr>
        <w:rPr>
          <w:sz w:val="22"/>
          <w:szCs w:val="18"/>
          <w:lang w:val="en-US"/>
        </w:rPr>
      </w:pPr>
    </w:p>
    <w:p w14:paraId="14B32168" w14:textId="77777777" w:rsidR="005C48ED" w:rsidRPr="00F07BE6" w:rsidRDefault="005C48ED" w:rsidP="005C48ED">
      <w:pPr>
        <w:keepNext/>
        <w:keepLines/>
        <w:spacing w:before="60" w:after="180"/>
        <w:jc w:val="center"/>
        <w:rPr>
          <w:rFonts w:ascii="Arial" w:eastAsia="SimSun" w:hAnsi="Arial"/>
          <w:b/>
          <w:sz w:val="20"/>
          <w:lang w:eastAsia="en-US"/>
        </w:rPr>
      </w:pPr>
      <w:r w:rsidRPr="00F07BE6">
        <w:rPr>
          <w:rFonts w:ascii="Arial" w:eastAsia="SimSun" w:hAnsi="Arial"/>
          <w:b/>
          <w:sz w:val="20"/>
          <w:lang w:eastAsia="en-US"/>
        </w:rPr>
        <w:t xml:space="preserve">Table 10.1-2: Maximum number </w:t>
      </w:r>
      <m:oMath>
        <m:sSubSup>
          <m:sSubSupPr>
            <m:ctrlPr>
              <w:rPr>
                <w:rFonts w:ascii="Cambria Math" w:eastAsia="SimSun" w:hAnsi="Cambria Math"/>
                <w:b/>
                <w:i/>
                <w:sz w:val="18"/>
                <w:szCs w:val="18"/>
                <w:lang w:eastAsia="zh-CN"/>
              </w:rPr>
            </m:ctrlPr>
          </m:sSubSupPr>
          <m:e>
            <m:r>
              <m:rPr>
                <m:sty m:val="bi"/>
              </m:rPr>
              <w:rPr>
                <w:rFonts w:ascii="Cambria Math" w:eastAsia="SimSun" w:hAnsi="Cambria Math"/>
                <w:sz w:val="20"/>
                <w:lang w:eastAsia="zh-CN"/>
              </w:rPr>
              <m:t>M</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max,slot,μ</m:t>
            </m:r>
          </m:sup>
        </m:sSubSup>
      </m:oMath>
      <w:r w:rsidRPr="00F07BE6">
        <w:rPr>
          <w:rFonts w:ascii="Arial" w:eastAsia="SimSun" w:hAnsi="Arial"/>
          <w:b/>
          <w:sz w:val="20"/>
          <w:lang w:eastAsia="en-US"/>
        </w:rPr>
        <w:t xml:space="preserve"> of monitored PDCCH candidates per slot for a DL BWP with SCS configuration </w:t>
      </w:r>
      <m:oMath>
        <m:r>
          <m:rPr>
            <m:sty m:val="bi"/>
          </m:rPr>
          <w:rPr>
            <w:rFonts w:ascii="Cambria Math" w:eastAsia="SimSun" w:hAnsi="Cambria Math"/>
            <w:sz w:val="20"/>
            <w:lang w:eastAsia="zh-CN"/>
          </w:rPr>
          <m:t>μ∈</m:t>
        </m:r>
        <m:d>
          <m:dPr>
            <m:begChr m:val="{"/>
            <m:endChr m:val="}"/>
            <m:ctrlPr>
              <w:rPr>
                <w:rFonts w:ascii="Cambria Math" w:eastAsia="SimSun" w:hAnsi="Cambria Math"/>
                <w:b/>
                <w:i/>
                <w:szCs w:val="24"/>
                <w:lang w:eastAsia="zh-CN"/>
              </w:rPr>
            </m:ctrlPr>
          </m:dPr>
          <m:e>
            <m:r>
              <m:rPr>
                <m:sty m:val="bi"/>
              </m:rPr>
              <w:rPr>
                <w:rFonts w:ascii="Cambria Math" w:eastAsia="SimSun" w:hAnsi="Cambria Math"/>
                <w:sz w:val="20"/>
                <w:lang w:eastAsia="zh-CN"/>
              </w:rPr>
              <m:t>0, 1,2,3</m:t>
            </m:r>
          </m:e>
        </m:d>
      </m:oMath>
      <w:r w:rsidRPr="00F07BE6">
        <w:rPr>
          <w:rFonts w:ascii="Arial" w:eastAsia="SimSun" w:hAnsi="Arial"/>
          <w:b/>
          <w:sz w:val="20"/>
          <w:lang w:eastAsia="en-US"/>
        </w:rPr>
        <w:t xml:space="preserve"> for a single serving cell</w:t>
      </w:r>
      <w:r>
        <w:rPr>
          <w:rFonts w:ascii="Arial" w:eastAsia="SimSun" w:hAnsi="Arial"/>
          <w:b/>
          <w:sz w:val="20"/>
          <w:lang w:eastAsia="en-US"/>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5C48ED" w:rsidRPr="00F07BE6" w14:paraId="016D37A8" w14:textId="77777777" w:rsidTr="00565BA3">
        <w:trPr>
          <w:cantSplit/>
          <w:jc w:val="center"/>
        </w:trPr>
        <w:tc>
          <w:tcPr>
            <w:tcW w:w="1465" w:type="dxa"/>
            <w:shd w:val="clear" w:color="auto" w:fill="E0E0E0"/>
            <w:vAlign w:val="center"/>
          </w:tcPr>
          <w:p w14:paraId="37154DD3" w14:textId="77777777" w:rsidR="005C48ED" w:rsidRPr="00F07BE6" w:rsidRDefault="005C48ED" w:rsidP="00565BA3">
            <w:pPr>
              <w:keepNext/>
              <w:keepLines/>
              <w:spacing w:after="0"/>
              <w:jc w:val="center"/>
              <w:rPr>
                <w:rFonts w:eastAsia="SimSun"/>
                <w:b/>
                <w:sz w:val="20"/>
                <w:lang w:eastAsia="en-US"/>
              </w:rPr>
            </w:pPr>
            <m:oMathPara>
              <m:oMath>
                <m:r>
                  <m:rPr>
                    <m:sty m:val="bi"/>
                  </m:rPr>
                  <w:rPr>
                    <w:rFonts w:ascii="Cambria Math" w:eastAsia="SimSun" w:hAnsi="Cambria Math"/>
                    <w:sz w:val="18"/>
                    <w:lang w:eastAsia="zh-CN"/>
                  </w:rPr>
                  <m:t>μ</m:t>
                </m:r>
              </m:oMath>
            </m:oMathPara>
          </w:p>
        </w:tc>
        <w:tc>
          <w:tcPr>
            <w:tcW w:w="7800" w:type="dxa"/>
            <w:shd w:val="clear" w:color="auto" w:fill="E0E0E0"/>
            <w:vAlign w:val="center"/>
          </w:tcPr>
          <w:p w14:paraId="47577696" w14:textId="77777777" w:rsidR="005C48ED" w:rsidRPr="00F07BE6" w:rsidRDefault="005C48ED" w:rsidP="00565BA3">
            <w:pPr>
              <w:keepNext/>
              <w:keepLines/>
              <w:spacing w:after="0"/>
              <w:jc w:val="center"/>
              <w:rPr>
                <w:rFonts w:eastAsia="SimSun"/>
                <w:b/>
                <w:sz w:val="20"/>
                <w:lang w:eastAsia="en-US"/>
              </w:rPr>
            </w:pPr>
            <w:r w:rsidRPr="00F07BE6">
              <w:rPr>
                <w:rFonts w:ascii="Arial" w:eastAsia="SimSun" w:hAnsi="Arial"/>
                <w:b/>
                <w:sz w:val="18"/>
                <w:lang w:eastAsia="en-US"/>
              </w:rPr>
              <w:t xml:space="preserve">Maximum number of monitored PDCCH candidates per slot and per serving cell </w:t>
            </w:r>
            <m:oMath>
              <m:sSubSup>
                <m:sSubSupPr>
                  <m:ctrlPr>
                    <w:rPr>
                      <w:rFonts w:ascii="Cambria Math" w:eastAsia="SimSun" w:hAnsi="Cambria Math"/>
                      <w:b/>
                      <w:i/>
                      <w:szCs w:val="24"/>
                      <w:lang w:eastAsia="zh-CN"/>
                    </w:rPr>
                  </m:ctrlPr>
                </m:sSubSupPr>
                <m:e>
                  <m:r>
                    <m:rPr>
                      <m:sty m:val="bi"/>
                    </m:rPr>
                    <w:rPr>
                      <w:rFonts w:ascii="Cambria Math" w:eastAsia="SimSun" w:hAnsi="Cambria Math"/>
                      <w:sz w:val="18"/>
                      <w:lang w:eastAsia="zh-CN"/>
                    </w:rPr>
                    <m:t>M</m:t>
                  </m:r>
                </m:e>
                <m:sub>
                  <m:r>
                    <m:rPr>
                      <m:sty m:val="b"/>
                    </m:rPr>
                    <w:rPr>
                      <w:rFonts w:ascii="Cambria Math" w:eastAsia="SimSun" w:hAnsi="Cambria Math"/>
                      <w:sz w:val="18"/>
                      <w:lang w:eastAsia="zh-CN"/>
                    </w:rPr>
                    <m:t>PDCCH</m:t>
                  </m:r>
                </m:sub>
                <m:sup>
                  <m:r>
                    <m:rPr>
                      <m:sty m:val="bi"/>
                    </m:rPr>
                    <w:rPr>
                      <w:rFonts w:ascii="Cambria Math" w:eastAsia="SimSun" w:hAnsi="Cambria Math"/>
                      <w:sz w:val="18"/>
                      <w:lang w:eastAsia="zh-CN"/>
                    </w:rPr>
                    <m:t>max,slot,μ</m:t>
                  </m:r>
                </m:sup>
              </m:sSubSup>
            </m:oMath>
          </w:p>
        </w:tc>
      </w:tr>
      <w:tr w:rsidR="005C48ED" w:rsidRPr="00F07BE6" w14:paraId="0EDAE920" w14:textId="77777777" w:rsidTr="00565BA3">
        <w:trPr>
          <w:cantSplit/>
          <w:jc w:val="center"/>
        </w:trPr>
        <w:tc>
          <w:tcPr>
            <w:tcW w:w="1465" w:type="dxa"/>
            <w:vAlign w:val="center"/>
          </w:tcPr>
          <w:p w14:paraId="55FCCF5E"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0</w:t>
            </w:r>
          </w:p>
        </w:tc>
        <w:tc>
          <w:tcPr>
            <w:tcW w:w="7800" w:type="dxa"/>
            <w:vAlign w:val="center"/>
          </w:tcPr>
          <w:p w14:paraId="5EAC30D9"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44</w:t>
            </w:r>
          </w:p>
        </w:tc>
      </w:tr>
      <w:tr w:rsidR="005C48ED" w:rsidRPr="00F07BE6" w14:paraId="05E83CB1" w14:textId="77777777" w:rsidTr="00565BA3">
        <w:trPr>
          <w:cantSplit/>
          <w:jc w:val="center"/>
        </w:trPr>
        <w:tc>
          <w:tcPr>
            <w:tcW w:w="1465" w:type="dxa"/>
            <w:vAlign w:val="center"/>
          </w:tcPr>
          <w:p w14:paraId="7F2E2080"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1</w:t>
            </w:r>
          </w:p>
        </w:tc>
        <w:tc>
          <w:tcPr>
            <w:tcW w:w="7800" w:type="dxa"/>
            <w:vAlign w:val="center"/>
          </w:tcPr>
          <w:p w14:paraId="27A1D154"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36</w:t>
            </w:r>
          </w:p>
        </w:tc>
      </w:tr>
      <w:tr w:rsidR="005C48ED" w:rsidRPr="00F07BE6" w14:paraId="14AE8DF9" w14:textId="77777777" w:rsidTr="00565BA3">
        <w:trPr>
          <w:cantSplit/>
          <w:jc w:val="center"/>
        </w:trPr>
        <w:tc>
          <w:tcPr>
            <w:tcW w:w="1465" w:type="dxa"/>
            <w:vAlign w:val="center"/>
          </w:tcPr>
          <w:p w14:paraId="396CF61E"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2</w:t>
            </w:r>
          </w:p>
        </w:tc>
        <w:tc>
          <w:tcPr>
            <w:tcW w:w="7800" w:type="dxa"/>
            <w:vAlign w:val="center"/>
          </w:tcPr>
          <w:p w14:paraId="242AAFFF"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22</w:t>
            </w:r>
          </w:p>
        </w:tc>
      </w:tr>
      <w:tr w:rsidR="005C48ED" w:rsidRPr="00F07BE6" w14:paraId="704DD2C9" w14:textId="77777777" w:rsidTr="00565BA3">
        <w:trPr>
          <w:cantSplit/>
          <w:jc w:val="center"/>
        </w:trPr>
        <w:tc>
          <w:tcPr>
            <w:tcW w:w="1465" w:type="dxa"/>
            <w:vAlign w:val="center"/>
          </w:tcPr>
          <w:p w14:paraId="0789561D"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3</w:t>
            </w:r>
          </w:p>
        </w:tc>
        <w:tc>
          <w:tcPr>
            <w:tcW w:w="7800" w:type="dxa"/>
            <w:vAlign w:val="center"/>
          </w:tcPr>
          <w:p w14:paraId="3AB9430B"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20</w:t>
            </w:r>
          </w:p>
        </w:tc>
      </w:tr>
    </w:tbl>
    <w:p w14:paraId="749C6865" w14:textId="77777777" w:rsidR="005C48ED" w:rsidRDefault="005C48ED" w:rsidP="005C48ED">
      <w:pPr>
        <w:rPr>
          <w:sz w:val="22"/>
          <w:szCs w:val="18"/>
          <w:lang w:val="en-US"/>
        </w:rPr>
      </w:pPr>
    </w:p>
    <w:p w14:paraId="2F5DE2CE" w14:textId="77777777" w:rsidR="005C48ED" w:rsidRPr="00F07BE6" w:rsidRDefault="005C48ED" w:rsidP="005C48ED">
      <w:pPr>
        <w:keepNext/>
        <w:keepLines/>
        <w:spacing w:before="60" w:after="180"/>
        <w:jc w:val="center"/>
        <w:rPr>
          <w:rFonts w:ascii="Arial" w:eastAsia="SimSun" w:hAnsi="Arial"/>
          <w:b/>
          <w:sz w:val="20"/>
          <w:lang w:eastAsia="en-US"/>
        </w:rPr>
      </w:pPr>
      <w:r w:rsidRPr="00F07BE6">
        <w:rPr>
          <w:rFonts w:ascii="Arial" w:eastAsia="SimSun" w:hAnsi="Arial"/>
          <w:b/>
          <w:sz w:val="20"/>
          <w:lang w:eastAsia="en-US"/>
        </w:rPr>
        <w:t xml:space="preserve">Table 10.1-3: Maximum number </w:t>
      </w:r>
      <m:oMath>
        <m:sSubSup>
          <m:sSubSupPr>
            <m:ctrlPr>
              <w:rPr>
                <w:rFonts w:ascii="Cambria Math" w:eastAsia="SimSun" w:hAnsi="Cambria Math"/>
                <w:b/>
                <w:i/>
                <w:sz w:val="18"/>
                <w:szCs w:val="18"/>
                <w:lang w:eastAsia="zh-CN"/>
              </w:rPr>
            </m:ctrlPr>
          </m:sSubSupPr>
          <m:e>
            <m:r>
              <m:rPr>
                <m:sty m:val="bi"/>
              </m:rPr>
              <w:rPr>
                <w:rFonts w:ascii="Cambria Math" w:eastAsia="SimSun" w:hAnsi="Cambria Math"/>
                <w:sz w:val="20"/>
                <w:lang w:eastAsia="zh-CN"/>
              </w:rPr>
              <m:t>C</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max,slot,μ</m:t>
            </m:r>
          </m:sup>
        </m:sSubSup>
      </m:oMath>
      <w:r w:rsidRPr="00F07BE6">
        <w:rPr>
          <w:rFonts w:ascii="Arial" w:eastAsia="SimSun" w:hAnsi="Arial"/>
          <w:b/>
          <w:sz w:val="20"/>
          <w:lang w:eastAsia="en-US"/>
        </w:rPr>
        <w:t xml:space="preserve"> of non-overlapped CCEs per slot for a DL BWP with SCS configuration </w:t>
      </w:r>
      <m:oMath>
        <m:r>
          <m:rPr>
            <m:sty m:val="bi"/>
          </m:rPr>
          <w:rPr>
            <w:rFonts w:ascii="Cambria Math" w:eastAsia="SimSun" w:hAnsi="Cambria Math"/>
            <w:sz w:val="20"/>
            <w:lang w:eastAsia="zh-CN"/>
          </w:rPr>
          <m:t>μ∈</m:t>
        </m:r>
        <m:d>
          <m:dPr>
            <m:begChr m:val="{"/>
            <m:endChr m:val="}"/>
            <m:ctrlPr>
              <w:rPr>
                <w:rFonts w:ascii="Cambria Math" w:eastAsia="SimSun" w:hAnsi="Cambria Math"/>
                <w:b/>
                <w:i/>
                <w:szCs w:val="24"/>
                <w:lang w:eastAsia="zh-CN"/>
              </w:rPr>
            </m:ctrlPr>
          </m:dPr>
          <m:e>
            <m:r>
              <m:rPr>
                <m:sty m:val="bi"/>
              </m:rPr>
              <w:rPr>
                <w:rFonts w:ascii="Cambria Math" w:eastAsia="SimSun" w:hAnsi="Cambria Math"/>
                <w:sz w:val="20"/>
                <w:lang w:eastAsia="zh-CN"/>
              </w:rPr>
              <m:t>0, 1,2,3</m:t>
            </m:r>
          </m:e>
        </m:d>
      </m:oMath>
      <w:r w:rsidRPr="00F07BE6">
        <w:rPr>
          <w:rFonts w:ascii="Arial" w:eastAsia="SimSun" w:hAnsi="Arial"/>
          <w:b/>
          <w:sz w:val="20"/>
          <w:lang w:eastAsia="en-US"/>
        </w:rPr>
        <w:t xml:space="preserve"> for a single serving cell</w:t>
      </w:r>
      <w:r>
        <w:rPr>
          <w:rFonts w:ascii="Arial" w:eastAsia="SimSun" w:hAnsi="Arial"/>
          <w:b/>
          <w:sz w:val="20"/>
          <w:lang w:eastAsia="en-US"/>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5C48ED" w:rsidRPr="00F07BE6" w14:paraId="03594E12" w14:textId="77777777" w:rsidTr="00565BA3">
        <w:trPr>
          <w:cantSplit/>
          <w:jc w:val="center"/>
        </w:trPr>
        <w:tc>
          <w:tcPr>
            <w:tcW w:w="1465" w:type="dxa"/>
            <w:shd w:val="clear" w:color="auto" w:fill="E0E0E0"/>
            <w:vAlign w:val="center"/>
          </w:tcPr>
          <w:p w14:paraId="3FD2B2E8" w14:textId="77777777" w:rsidR="005C48ED" w:rsidRPr="00F07BE6" w:rsidRDefault="005C48ED" w:rsidP="00586604">
            <w:pPr>
              <w:keepNext/>
              <w:keepLines/>
              <w:spacing w:after="0"/>
              <w:jc w:val="center"/>
              <w:rPr>
                <w:rFonts w:eastAsia="SimSun"/>
                <w:b/>
                <w:sz w:val="20"/>
                <w:lang w:eastAsia="en-US"/>
              </w:rPr>
            </w:pPr>
            <m:oMathPara>
              <m:oMath>
                <m:r>
                  <m:rPr>
                    <m:sty m:val="bi"/>
                  </m:rPr>
                  <w:rPr>
                    <w:rFonts w:ascii="Cambria Math" w:eastAsia="SimSun" w:hAnsi="Cambria Math"/>
                    <w:sz w:val="18"/>
                    <w:lang w:eastAsia="zh-CN"/>
                  </w:rPr>
                  <m:t>μ</m:t>
                </m:r>
              </m:oMath>
            </m:oMathPara>
          </w:p>
        </w:tc>
        <w:tc>
          <w:tcPr>
            <w:tcW w:w="7170" w:type="dxa"/>
            <w:shd w:val="clear" w:color="auto" w:fill="E0E0E0"/>
            <w:vAlign w:val="center"/>
          </w:tcPr>
          <w:p w14:paraId="11263F5B" w14:textId="77777777" w:rsidR="005C48ED" w:rsidRPr="00F07BE6" w:rsidRDefault="005C48ED" w:rsidP="00586604">
            <w:pPr>
              <w:keepNext/>
              <w:keepLines/>
              <w:spacing w:after="0"/>
              <w:jc w:val="center"/>
              <w:rPr>
                <w:rFonts w:eastAsia="SimSun"/>
                <w:b/>
                <w:sz w:val="20"/>
                <w:lang w:eastAsia="en-US"/>
              </w:rPr>
            </w:pPr>
            <w:r w:rsidRPr="00F07BE6">
              <w:rPr>
                <w:rFonts w:ascii="Arial" w:eastAsia="SimSun" w:hAnsi="Arial"/>
                <w:b/>
                <w:sz w:val="18"/>
                <w:lang w:eastAsia="en-US"/>
              </w:rPr>
              <w:t xml:space="preserve">Maximum number of non-overlapped CCEs per slot and per serving cell </w:t>
            </w:r>
            <m:oMath>
              <m:sSubSup>
                <m:sSubSupPr>
                  <m:ctrlPr>
                    <w:rPr>
                      <w:rFonts w:ascii="Cambria Math" w:eastAsia="SimSun" w:hAnsi="Cambria Math"/>
                      <w:b/>
                      <w:i/>
                      <w:szCs w:val="24"/>
                      <w:lang w:eastAsia="zh-CN"/>
                    </w:rPr>
                  </m:ctrlPr>
                </m:sSubSupPr>
                <m:e>
                  <m:r>
                    <m:rPr>
                      <m:sty m:val="bi"/>
                    </m:rPr>
                    <w:rPr>
                      <w:rFonts w:ascii="Cambria Math" w:eastAsia="SimSun" w:hAnsi="Cambria Math"/>
                      <w:sz w:val="18"/>
                      <w:lang w:eastAsia="zh-CN"/>
                    </w:rPr>
                    <m:t>C</m:t>
                  </m:r>
                </m:e>
                <m:sub>
                  <m:r>
                    <m:rPr>
                      <m:sty m:val="b"/>
                    </m:rPr>
                    <w:rPr>
                      <w:rFonts w:ascii="Cambria Math" w:eastAsia="SimSun" w:hAnsi="Cambria Math"/>
                      <w:sz w:val="18"/>
                      <w:lang w:eastAsia="zh-CN"/>
                    </w:rPr>
                    <m:t>PDCCH</m:t>
                  </m:r>
                </m:sub>
                <m:sup>
                  <m:r>
                    <m:rPr>
                      <m:sty m:val="bi"/>
                    </m:rPr>
                    <w:rPr>
                      <w:rFonts w:ascii="Cambria Math" w:eastAsia="SimSun" w:hAnsi="Cambria Math"/>
                      <w:sz w:val="18"/>
                      <w:lang w:eastAsia="zh-CN"/>
                    </w:rPr>
                    <m:t>max,slot,μ</m:t>
                  </m:r>
                </m:sup>
              </m:sSubSup>
            </m:oMath>
          </w:p>
        </w:tc>
      </w:tr>
      <w:tr w:rsidR="005C48ED" w:rsidRPr="00F07BE6" w14:paraId="7B773AD5" w14:textId="77777777" w:rsidTr="00565BA3">
        <w:trPr>
          <w:cantSplit/>
          <w:jc w:val="center"/>
        </w:trPr>
        <w:tc>
          <w:tcPr>
            <w:tcW w:w="1465" w:type="dxa"/>
            <w:vAlign w:val="center"/>
          </w:tcPr>
          <w:p w14:paraId="1414AB02"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0</w:t>
            </w:r>
          </w:p>
        </w:tc>
        <w:tc>
          <w:tcPr>
            <w:tcW w:w="7170" w:type="dxa"/>
            <w:vAlign w:val="center"/>
          </w:tcPr>
          <w:p w14:paraId="77F1347B"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56</w:t>
            </w:r>
          </w:p>
        </w:tc>
      </w:tr>
      <w:tr w:rsidR="005C48ED" w:rsidRPr="00F07BE6" w14:paraId="273B5499" w14:textId="77777777" w:rsidTr="00565BA3">
        <w:trPr>
          <w:cantSplit/>
          <w:jc w:val="center"/>
        </w:trPr>
        <w:tc>
          <w:tcPr>
            <w:tcW w:w="1465" w:type="dxa"/>
            <w:vAlign w:val="center"/>
          </w:tcPr>
          <w:p w14:paraId="2818E9CD"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1</w:t>
            </w:r>
          </w:p>
        </w:tc>
        <w:tc>
          <w:tcPr>
            <w:tcW w:w="7170" w:type="dxa"/>
            <w:vAlign w:val="center"/>
          </w:tcPr>
          <w:p w14:paraId="5ECE3104"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56</w:t>
            </w:r>
          </w:p>
        </w:tc>
      </w:tr>
      <w:tr w:rsidR="005C48ED" w:rsidRPr="00F07BE6" w14:paraId="6429FC03" w14:textId="77777777" w:rsidTr="00565BA3">
        <w:trPr>
          <w:cantSplit/>
          <w:jc w:val="center"/>
        </w:trPr>
        <w:tc>
          <w:tcPr>
            <w:tcW w:w="1465" w:type="dxa"/>
            <w:vAlign w:val="center"/>
          </w:tcPr>
          <w:p w14:paraId="2A294BDF"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2</w:t>
            </w:r>
          </w:p>
        </w:tc>
        <w:tc>
          <w:tcPr>
            <w:tcW w:w="7170" w:type="dxa"/>
            <w:vAlign w:val="center"/>
          </w:tcPr>
          <w:p w14:paraId="0D507F22"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48</w:t>
            </w:r>
          </w:p>
        </w:tc>
      </w:tr>
      <w:tr w:rsidR="005C48ED" w:rsidRPr="00F07BE6" w14:paraId="1AC7A96E" w14:textId="77777777" w:rsidTr="00565BA3">
        <w:trPr>
          <w:cantSplit/>
          <w:jc w:val="center"/>
        </w:trPr>
        <w:tc>
          <w:tcPr>
            <w:tcW w:w="1465" w:type="dxa"/>
            <w:vAlign w:val="center"/>
          </w:tcPr>
          <w:p w14:paraId="39B5F5ED"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3</w:t>
            </w:r>
          </w:p>
        </w:tc>
        <w:tc>
          <w:tcPr>
            <w:tcW w:w="7170" w:type="dxa"/>
            <w:vAlign w:val="center"/>
          </w:tcPr>
          <w:p w14:paraId="14A86216"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32</w:t>
            </w:r>
          </w:p>
        </w:tc>
      </w:tr>
    </w:tbl>
    <w:p w14:paraId="0156696A" w14:textId="77777777" w:rsidR="005C48ED" w:rsidRPr="005C48ED" w:rsidRDefault="005C48ED" w:rsidP="005C48ED">
      <w:pPr>
        <w:rPr>
          <w:sz w:val="22"/>
          <w:szCs w:val="18"/>
        </w:rPr>
      </w:pPr>
    </w:p>
    <w:p w14:paraId="47DB11CA" w14:textId="506A96C7" w:rsidR="00666DBE" w:rsidRPr="00666DBE" w:rsidRDefault="005C48ED" w:rsidP="005C48ED">
      <w:pPr>
        <w:pStyle w:val="30"/>
        <w:rPr>
          <w:b/>
          <w:bCs/>
        </w:rPr>
      </w:pPr>
      <w:r>
        <w:rPr>
          <w:b/>
          <w:bCs/>
          <w:lang w:val="en-US"/>
        </w:rPr>
        <w:t xml:space="preserve">2.1.3. </w:t>
      </w:r>
      <w:r w:rsidR="00666DBE" w:rsidRPr="00666DBE">
        <w:rPr>
          <w:b/>
          <w:bCs/>
        </w:rPr>
        <w:t>PDCCH overbooking</w:t>
      </w:r>
      <w:r w:rsidR="00666DBE">
        <w:rPr>
          <w:b/>
          <w:bCs/>
        </w:rPr>
        <w:t xml:space="preserve"> and dropping rules</w:t>
      </w:r>
    </w:p>
    <w:p w14:paraId="58E39B50" w14:textId="645612F1" w:rsidR="00890A1F" w:rsidRPr="00890A1F" w:rsidRDefault="007C31EA" w:rsidP="00890A1F">
      <w:pPr>
        <w:rPr>
          <w:sz w:val="22"/>
          <w:szCs w:val="18"/>
        </w:rPr>
      </w:pPr>
      <w:r>
        <w:rPr>
          <w:sz w:val="22"/>
          <w:szCs w:val="18"/>
        </w:rPr>
        <w:t xml:space="preserve">In Rel-15/16, </w:t>
      </w:r>
      <w:r w:rsidR="00890A1F" w:rsidRPr="00890A1F">
        <w:rPr>
          <w:sz w:val="22"/>
          <w:szCs w:val="18"/>
        </w:rPr>
        <w:t xml:space="preserve">the SS set </w:t>
      </w:r>
      <w:r w:rsidR="00586604">
        <w:rPr>
          <w:sz w:val="22"/>
          <w:szCs w:val="18"/>
        </w:rPr>
        <w:t xml:space="preserve">can </w:t>
      </w:r>
      <w:r>
        <w:rPr>
          <w:sz w:val="22"/>
          <w:szCs w:val="18"/>
        </w:rPr>
        <w:t>be overbooked</w:t>
      </w:r>
      <w:r w:rsidR="00586604">
        <w:rPr>
          <w:sz w:val="22"/>
          <w:szCs w:val="18"/>
        </w:rPr>
        <w:t xml:space="preserve"> per NW configuration,</w:t>
      </w:r>
      <w:r>
        <w:rPr>
          <w:sz w:val="22"/>
          <w:szCs w:val="18"/>
        </w:rPr>
        <w:t xml:space="preserve"> and the SS set dropping rule </w:t>
      </w:r>
      <w:r w:rsidR="00A6725B">
        <w:rPr>
          <w:sz w:val="22"/>
          <w:szCs w:val="18"/>
        </w:rPr>
        <w:t>is</w:t>
      </w:r>
      <w:r w:rsidR="00586604">
        <w:rPr>
          <w:sz w:val="22"/>
          <w:szCs w:val="18"/>
        </w:rPr>
        <w:t xml:space="preserve"> </w:t>
      </w:r>
      <w:r w:rsidR="00A6725B">
        <w:rPr>
          <w:sz w:val="22"/>
          <w:szCs w:val="18"/>
        </w:rPr>
        <w:t>defined</w:t>
      </w:r>
      <w:r w:rsidR="00586604">
        <w:rPr>
          <w:sz w:val="22"/>
          <w:szCs w:val="18"/>
        </w:rPr>
        <w:t xml:space="preserve"> per slot/span to deal with the situation when</w:t>
      </w:r>
      <w:r>
        <w:rPr>
          <w:sz w:val="22"/>
          <w:szCs w:val="18"/>
        </w:rPr>
        <w:t xml:space="preserve"> the BD/CCE </w:t>
      </w:r>
      <w:r w:rsidR="00586604">
        <w:rPr>
          <w:sz w:val="22"/>
          <w:szCs w:val="18"/>
        </w:rPr>
        <w:t xml:space="preserve">exceed their </w:t>
      </w:r>
      <w:r>
        <w:rPr>
          <w:sz w:val="22"/>
          <w:szCs w:val="18"/>
        </w:rPr>
        <w:t>budget</w:t>
      </w:r>
      <w:r w:rsidR="00586604">
        <w:rPr>
          <w:sz w:val="22"/>
          <w:szCs w:val="18"/>
        </w:rPr>
        <w:t xml:space="preserve"> from UE perspective</w:t>
      </w:r>
      <w:r>
        <w:rPr>
          <w:sz w:val="22"/>
          <w:szCs w:val="18"/>
        </w:rPr>
        <w:t>.</w:t>
      </w:r>
      <w:r w:rsidR="00C34BFE">
        <w:rPr>
          <w:sz w:val="22"/>
          <w:szCs w:val="18"/>
        </w:rPr>
        <w:t xml:space="preserve"> </w:t>
      </w:r>
      <w:r w:rsidR="00586604">
        <w:rPr>
          <w:sz w:val="22"/>
          <w:szCs w:val="18"/>
        </w:rPr>
        <w:t>More specifically</w:t>
      </w:r>
      <w:r w:rsidR="00C34BFE">
        <w:rPr>
          <w:sz w:val="22"/>
          <w:szCs w:val="18"/>
        </w:rPr>
        <w:t xml:space="preserve">, </w:t>
      </w:r>
      <w:r w:rsidR="00E31366" w:rsidRPr="00890A1F">
        <w:rPr>
          <w:sz w:val="22"/>
          <w:szCs w:val="18"/>
        </w:rPr>
        <w:t xml:space="preserve">PDCCH candidates or non-overlapped CCEs </w:t>
      </w:r>
      <w:r w:rsidR="00A6725B">
        <w:rPr>
          <w:rFonts w:hint="eastAsia"/>
          <w:sz w:val="22"/>
          <w:szCs w:val="18"/>
        </w:rPr>
        <w:t>c</w:t>
      </w:r>
      <w:r w:rsidR="00A6725B">
        <w:rPr>
          <w:sz w:val="22"/>
          <w:szCs w:val="18"/>
        </w:rPr>
        <w:t xml:space="preserve">an </w:t>
      </w:r>
      <w:r w:rsidR="00E31366" w:rsidRPr="00890A1F">
        <w:rPr>
          <w:sz w:val="22"/>
          <w:szCs w:val="18"/>
        </w:rPr>
        <w:t>exceed BD</w:t>
      </w:r>
      <w:r w:rsidR="003465B8">
        <w:rPr>
          <w:sz w:val="22"/>
          <w:szCs w:val="18"/>
        </w:rPr>
        <w:t>/</w:t>
      </w:r>
      <w:r w:rsidR="00E31366" w:rsidRPr="00890A1F">
        <w:rPr>
          <w:sz w:val="22"/>
          <w:szCs w:val="18"/>
        </w:rPr>
        <w:t>CCE limit</w:t>
      </w:r>
      <w:r w:rsidR="00E31366">
        <w:rPr>
          <w:sz w:val="22"/>
          <w:szCs w:val="18"/>
        </w:rPr>
        <w:t xml:space="preserve"> only </w:t>
      </w:r>
      <w:r w:rsidR="00C34BFE">
        <w:rPr>
          <w:sz w:val="22"/>
          <w:szCs w:val="18"/>
        </w:rPr>
        <w:t xml:space="preserve">for </w:t>
      </w:r>
      <w:bookmarkStart w:id="3" w:name="_Hlk79057913"/>
      <w:r w:rsidR="00C34BFE">
        <w:rPr>
          <w:sz w:val="22"/>
          <w:szCs w:val="18"/>
        </w:rPr>
        <w:t xml:space="preserve">USS in </w:t>
      </w:r>
      <w:proofErr w:type="spellStart"/>
      <w:r w:rsidR="00C34BFE">
        <w:rPr>
          <w:sz w:val="22"/>
          <w:szCs w:val="18"/>
        </w:rPr>
        <w:t>PCell</w:t>
      </w:r>
      <w:proofErr w:type="spellEnd"/>
      <w:r w:rsidR="00C34BFE">
        <w:rPr>
          <w:sz w:val="22"/>
          <w:szCs w:val="18"/>
        </w:rPr>
        <w:t xml:space="preserve"> and </w:t>
      </w:r>
      <w:proofErr w:type="spellStart"/>
      <w:r w:rsidR="00C34BFE">
        <w:rPr>
          <w:sz w:val="22"/>
          <w:szCs w:val="18"/>
        </w:rPr>
        <w:t>PSCell</w:t>
      </w:r>
      <w:bookmarkEnd w:id="3"/>
      <w:proofErr w:type="spellEnd"/>
      <w:r w:rsidR="00A6725B">
        <w:rPr>
          <w:sz w:val="22"/>
          <w:szCs w:val="18"/>
        </w:rPr>
        <w:t xml:space="preserve"> to allow NW to configure proper SS set locations considering all the UEs in the cells</w:t>
      </w:r>
      <w:r w:rsidR="00C34BFE">
        <w:rPr>
          <w:sz w:val="22"/>
          <w:szCs w:val="18"/>
        </w:rPr>
        <w:t>.</w:t>
      </w:r>
      <w:r w:rsidR="00E31366">
        <w:rPr>
          <w:rFonts w:hint="eastAsia"/>
          <w:sz w:val="22"/>
          <w:szCs w:val="18"/>
        </w:rPr>
        <w:t xml:space="preserve"> </w:t>
      </w:r>
      <w:r w:rsidR="00E31366">
        <w:rPr>
          <w:sz w:val="22"/>
          <w:szCs w:val="18"/>
        </w:rPr>
        <w:t xml:space="preserve">These PDCCH overbooking rules can be </w:t>
      </w:r>
      <w:r w:rsidR="004F68F0">
        <w:rPr>
          <w:sz w:val="22"/>
          <w:szCs w:val="18"/>
        </w:rPr>
        <w:t xml:space="preserve">reused </w:t>
      </w:r>
      <w:r w:rsidR="00E31366">
        <w:rPr>
          <w:sz w:val="22"/>
          <w:szCs w:val="18"/>
        </w:rPr>
        <w:t>for</w:t>
      </w:r>
      <w:r w:rsidR="00890A1F" w:rsidRPr="00890A1F">
        <w:rPr>
          <w:sz w:val="22"/>
          <w:szCs w:val="18"/>
        </w:rPr>
        <w:t xml:space="preserve"> multi-slot PDCCH monitoring capability</w:t>
      </w:r>
      <w:r w:rsidR="00A6725B">
        <w:rPr>
          <w:sz w:val="22"/>
          <w:szCs w:val="18"/>
        </w:rPr>
        <w:t xml:space="preserve">, i.e., for USS in </w:t>
      </w:r>
      <w:proofErr w:type="spellStart"/>
      <w:r w:rsidR="00A6725B">
        <w:rPr>
          <w:sz w:val="22"/>
          <w:szCs w:val="18"/>
        </w:rPr>
        <w:t>PCell</w:t>
      </w:r>
      <w:proofErr w:type="spellEnd"/>
      <w:r w:rsidR="00A6725B">
        <w:rPr>
          <w:sz w:val="22"/>
          <w:szCs w:val="18"/>
        </w:rPr>
        <w:t xml:space="preserve"> and </w:t>
      </w:r>
      <w:proofErr w:type="spellStart"/>
      <w:r w:rsidR="00A6725B">
        <w:rPr>
          <w:sz w:val="22"/>
          <w:szCs w:val="18"/>
        </w:rPr>
        <w:t>PSCell</w:t>
      </w:r>
      <w:proofErr w:type="spellEnd"/>
      <w:r w:rsidR="00A6725B">
        <w:rPr>
          <w:sz w:val="22"/>
          <w:szCs w:val="18"/>
        </w:rPr>
        <w:t>, PDCCH overbooking should be allowed</w:t>
      </w:r>
      <w:r w:rsidR="00890A1F" w:rsidRPr="00890A1F">
        <w:rPr>
          <w:sz w:val="22"/>
          <w:szCs w:val="18"/>
        </w:rPr>
        <w:t>.</w:t>
      </w:r>
    </w:p>
    <w:p w14:paraId="74225FEB" w14:textId="023EA63B" w:rsidR="00666DBE" w:rsidRDefault="009B764D" w:rsidP="00890A1F">
      <w:pPr>
        <w:rPr>
          <w:sz w:val="22"/>
          <w:szCs w:val="18"/>
        </w:rPr>
      </w:pPr>
      <w:r>
        <w:rPr>
          <w:sz w:val="22"/>
          <w:szCs w:val="18"/>
        </w:rPr>
        <w:t xml:space="preserve">When </w:t>
      </w:r>
      <w:r w:rsidR="00FB4B89">
        <w:rPr>
          <w:sz w:val="22"/>
          <w:szCs w:val="18"/>
        </w:rPr>
        <w:t xml:space="preserve">SS set </w:t>
      </w:r>
      <w:r>
        <w:rPr>
          <w:sz w:val="22"/>
          <w:szCs w:val="18"/>
        </w:rPr>
        <w:t xml:space="preserve">overbooking happens as a result, </w:t>
      </w:r>
      <w:r w:rsidR="00D344B1">
        <w:rPr>
          <w:sz w:val="22"/>
          <w:szCs w:val="18"/>
        </w:rPr>
        <w:t xml:space="preserve">a </w:t>
      </w:r>
      <w:r w:rsidR="00890A1F" w:rsidRPr="00890A1F">
        <w:rPr>
          <w:sz w:val="22"/>
          <w:szCs w:val="18"/>
        </w:rPr>
        <w:t>UE drop</w:t>
      </w:r>
      <w:r w:rsidR="00D344B1">
        <w:rPr>
          <w:sz w:val="22"/>
          <w:szCs w:val="18"/>
        </w:rPr>
        <w:t>s</w:t>
      </w:r>
      <w:r w:rsidR="00890A1F" w:rsidRPr="00890A1F">
        <w:rPr>
          <w:sz w:val="22"/>
          <w:szCs w:val="18"/>
        </w:rPr>
        <w:t xml:space="preserve"> search space set</w:t>
      </w:r>
      <w:r w:rsidR="00D344B1">
        <w:rPr>
          <w:sz w:val="22"/>
          <w:szCs w:val="18"/>
        </w:rPr>
        <w:t>(s)</w:t>
      </w:r>
      <w:r w:rsidR="00890A1F" w:rsidRPr="00890A1F">
        <w:rPr>
          <w:sz w:val="22"/>
          <w:szCs w:val="18"/>
        </w:rPr>
        <w:t xml:space="preserve"> with higher index</w:t>
      </w:r>
      <w:r>
        <w:rPr>
          <w:sz w:val="22"/>
          <w:szCs w:val="18"/>
        </w:rPr>
        <w:t xml:space="preserve"> to ensure</w:t>
      </w:r>
      <w:r w:rsidR="00A6725B">
        <w:rPr>
          <w:sz w:val="22"/>
          <w:szCs w:val="18"/>
        </w:rPr>
        <w:t xml:space="preserve"> </w:t>
      </w:r>
      <w:r>
        <w:rPr>
          <w:sz w:val="22"/>
          <w:szCs w:val="18"/>
        </w:rPr>
        <w:t xml:space="preserve">actual </w:t>
      </w:r>
      <w:r w:rsidR="00A6725B">
        <w:rPr>
          <w:sz w:val="22"/>
          <w:szCs w:val="18"/>
        </w:rPr>
        <w:t xml:space="preserve">PDCCH candidates or non-overlapped CCEs </w:t>
      </w:r>
      <w:r>
        <w:rPr>
          <w:sz w:val="22"/>
          <w:szCs w:val="18"/>
        </w:rPr>
        <w:t>to be no more than</w:t>
      </w:r>
      <w:r w:rsidR="00A6725B">
        <w:rPr>
          <w:sz w:val="22"/>
          <w:szCs w:val="18"/>
        </w:rPr>
        <w:t xml:space="preserve"> their budget per slot in Rel-15/16</w:t>
      </w:r>
      <w:r w:rsidR="00E31366">
        <w:rPr>
          <w:sz w:val="22"/>
          <w:szCs w:val="18"/>
        </w:rPr>
        <w:t>.</w:t>
      </w:r>
      <w:r w:rsidR="003465B8">
        <w:rPr>
          <w:rFonts w:hint="eastAsia"/>
          <w:sz w:val="22"/>
          <w:szCs w:val="18"/>
        </w:rPr>
        <w:t xml:space="preserve"> </w:t>
      </w:r>
      <w:r>
        <w:rPr>
          <w:sz w:val="22"/>
          <w:szCs w:val="18"/>
        </w:rPr>
        <w:t>To extend it considering</w:t>
      </w:r>
      <w:r w:rsidR="003465B8">
        <w:rPr>
          <w:sz w:val="22"/>
          <w:szCs w:val="18"/>
        </w:rPr>
        <w:t xml:space="preserve"> multi-slot PDCCH monitoring capability, </w:t>
      </w:r>
      <w:r w:rsidR="00D344B1">
        <w:rPr>
          <w:sz w:val="22"/>
          <w:szCs w:val="18"/>
        </w:rPr>
        <w:t xml:space="preserve">at least </w:t>
      </w:r>
      <w:r w:rsidR="003465B8">
        <w:rPr>
          <w:sz w:val="22"/>
          <w:szCs w:val="18"/>
        </w:rPr>
        <w:t xml:space="preserve">the </w:t>
      </w:r>
      <w:r w:rsidR="00D344B1">
        <w:rPr>
          <w:sz w:val="22"/>
          <w:szCs w:val="18"/>
        </w:rPr>
        <w:t>rule for the case when a SS set is configured across multiple slots in a slot group</w:t>
      </w:r>
      <w:r w:rsidR="005165F4">
        <w:rPr>
          <w:sz w:val="22"/>
          <w:szCs w:val="18"/>
        </w:rPr>
        <w:t xml:space="preserve"> needs to be discussed</w:t>
      </w:r>
      <w:r w:rsidR="00D344B1">
        <w:rPr>
          <w:sz w:val="22"/>
          <w:szCs w:val="18"/>
        </w:rPr>
        <w:t xml:space="preserve">. If </w:t>
      </w:r>
      <w:r w:rsidR="002E611A">
        <w:rPr>
          <w:sz w:val="22"/>
          <w:szCs w:val="18"/>
        </w:rPr>
        <w:t>SS set(s) is checked and dropped slot by slot,</w:t>
      </w:r>
      <w:r w:rsidR="004D14DE">
        <w:rPr>
          <w:sz w:val="22"/>
          <w:szCs w:val="18"/>
        </w:rPr>
        <w:t xml:space="preserve"> </w:t>
      </w:r>
      <w:r w:rsidR="00D95832">
        <w:rPr>
          <w:sz w:val="22"/>
          <w:szCs w:val="18"/>
        </w:rPr>
        <w:t>h</w:t>
      </w:r>
      <w:r w:rsidR="00586604">
        <w:rPr>
          <w:sz w:val="22"/>
          <w:szCs w:val="18"/>
        </w:rPr>
        <w:t>o</w:t>
      </w:r>
      <w:r w:rsidR="00D95832">
        <w:rPr>
          <w:sz w:val="22"/>
          <w:szCs w:val="18"/>
        </w:rPr>
        <w:t xml:space="preserve">w many SS set(s) </w:t>
      </w:r>
      <w:r w:rsidR="00586604">
        <w:rPr>
          <w:sz w:val="22"/>
          <w:szCs w:val="18"/>
        </w:rPr>
        <w:t>is</w:t>
      </w:r>
      <w:r w:rsidR="00D95832">
        <w:rPr>
          <w:sz w:val="22"/>
          <w:szCs w:val="18"/>
        </w:rPr>
        <w:t xml:space="preserve"> dropped </w:t>
      </w:r>
      <w:r w:rsidR="00FB4B89">
        <w:rPr>
          <w:sz w:val="22"/>
          <w:szCs w:val="18"/>
        </w:rPr>
        <w:t>may be divergent</w:t>
      </w:r>
      <w:r w:rsidR="00586604">
        <w:rPr>
          <w:sz w:val="22"/>
          <w:szCs w:val="18"/>
        </w:rPr>
        <w:t xml:space="preserve"> per slot</w:t>
      </w:r>
      <w:r w:rsidR="00FB4B89">
        <w:rPr>
          <w:sz w:val="22"/>
          <w:szCs w:val="18"/>
        </w:rPr>
        <w:t>, which will cause more UE complexity and specification effort in our view</w:t>
      </w:r>
      <w:r w:rsidR="001D6D25">
        <w:rPr>
          <w:sz w:val="22"/>
          <w:szCs w:val="18"/>
        </w:rPr>
        <w:t>.</w:t>
      </w:r>
      <w:r w:rsidR="00D22931">
        <w:rPr>
          <w:rFonts w:hint="eastAsia"/>
          <w:sz w:val="22"/>
          <w:szCs w:val="18"/>
        </w:rPr>
        <w:t xml:space="preserve"> </w:t>
      </w:r>
      <w:r w:rsidR="00D22931">
        <w:rPr>
          <w:sz w:val="22"/>
          <w:szCs w:val="18"/>
        </w:rPr>
        <w:t xml:space="preserve">Therefore, </w:t>
      </w:r>
      <w:r w:rsidR="00890A1F" w:rsidRPr="00890A1F">
        <w:rPr>
          <w:sz w:val="22"/>
          <w:szCs w:val="18"/>
        </w:rPr>
        <w:t xml:space="preserve">the USS set in multiple slots </w:t>
      </w:r>
      <w:r w:rsidR="00D22931">
        <w:rPr>
          <w:sz w:val="22"/>
          <w:szCs w:val="18"/>
        </w:rPr>
        <w:t>should</w:t>
      </w:r>
      <w:r w:rsidR="00714D46">
        <w:rPr>
          <w:sz w:val="22"/>
          <w:szCs w:val="18"/>
        </w:rPr>
        <w:t xml:space="preserve"> be</w:t>
      </w:r>
      <w:r w:rsidR="00890A1F" w:rsidRPr="00890A1F">
        <w:rPr>
          <w:sz w:val="22"/>
          <w:szCs w:val="18"/>
        </w:rPr>
        <w:t xml:space="preserve"> </w:t>
      </w:r>
      <w:r w:rsidR="00D22931">
        <w:rPr>
          <w:sz w:val="22"/>
          <w:szCs w:val="18"/>
        </w:rPr>
        <w:t xml:space="preserve">checked and </w:t>
      </w:r>
      <w:r w:rsidR="00890A1F" w:rsidRPr="00890A1F">
        <w:rPr>
          <w:sz w:val="22"/>
          <w:szCs w:val="18"/>
        </w:rPr>
        <w:t xml:space="preserve">dropped </w:t>
      </w:r>
      <w:r w:rsidR="00FB4B89">
        <w:rPr>
          <w:sz w:val="22"/>
          <w:szCs w:val="18"/>
        </w:rPr>
        <w:t>per slot group</w:t>
      </w:r>
      <w:r w:rsidR="00890A1F" w:rsidRPr="00890A1F">
        <w:rPr>
          <w:sz w:val="22"/>
          <w:szCs w:val="18"/>
        </w:rPr>
        <w:t>.</w:t>
      </w:r>
    </w:p>
    <w:p w14:paraId="3486E6DC" w14:textId="365353A0" w:rsidR="00890A1F" w:rsidRDefault="00890A1F" w:rsidP="00666DBE">
      <w:pPr>
        <w:rPr>
          <w:sz w:val="22"/>
          <w:szCs w:val="18"/>
        </w:rPr>
      </w:pPr>
    </w:p>
    <w:p w14:paraId="048D9BD8" w14:textId="387BDB9C" w:rsidR="00890A1F" w:rsidRPr="00890A1F" w:rsidRDefault="007C31EA" w:rsidP="00890A1F">
      <w:pPr>
        <w:rPr>
          <w:i/>
          <w:iCs/>
          <w:sz w:val="22"/>
          <w:szCs w:val="18"/>
        </w:rPr>
      </w:pPr>
      <w:r w:rsidRPr="007C31EA">
        <w:rPr>
          <w:b/>
          <w:bCs/>
          <w:i/>
          <w:iCs/>
          <w:sz w:val="22"/>
          <w:szCs w:val="18"/>
        </w:rPr>
        <w:t xml:space="preserve">Proposal </w:t>
      </w:r>
      <w:r w:rsidR="00D565A8">
        <w:rPr>
          <w:b/>
          <w:bCs/>
          <w:i/>
          <w:iCs/>
          <w:sz w:val="22"/>
          <w:szCs w:val="18"/>
        </w:rPr>
        <w:t>4</w:t>
      </w:r>
      <w:r w:rsidRPr="007C31EA">
        <w:rPr>
          <w:b/>
          <w:bCs/>
          <w:i/>
          <w:iCs/>
          <w:sz w:val="22"/>
          <w:szCs w:val="18"/>
        </w:rPr>
        <w:t>:</w:t>
      </w:r>
      <w:r w:rsidRPr="007C31EA">
        <w:rPr>
          <w:i/>
          <w:iCs/>
          <w:sz w:val="22"/>
          <w:szCs w:val="18"/>
        </w:rPr>
        <w:t xml:space="preserve"> </w:t>
      </w:r>
      <w:r w:rsidR="00890A1F" w:rsidRPr="00890A1F">
        <w:rPr>
          <w:i/>
          <w:iCs/>
          <w:sz w:val="22"/>
          <w:szCs w:val="18"/>
        </w:rPr>
        <w:t>The SS set overbooking can be allowed with multi-slot PDCCH monitoring capability same as the current spec</w:t>
      </w:r>
      <w:r w:rsidR="003465B8">
        <w:rPr>
          <w:i/>
          <w:iCs/>
          <w:sz w:val="22"/>
          <w:szCs w:val="18"/>
        </w:rPr>
        <w:t xml:space="preserve">ification, i.e., SS set overbooking is allowed for </w:t>
      </w:r>
      <w:r w:rsidR="003465B8" w:rsidRPr="003465B8">
        <w:rPr>
          <w:i/>
          <w:iCs/>
          <w:sz w:val="22"/>
          <w:szCs w:val="18"/>
        </w:rPr>
        <w:t xml:space="preserve">USS in </w:t>
      </w:r>
      <w:proofErr w:type="spellStart"/>
      <w:r w:rsidR="003465B8" w:rsidRPr="003465B8">
        <w:rPr>
          <w:i/>
          <w:iCs/>
          <w:sz w:val="22"/>
          <w:szCs w:val="18"/>
        </w:rPr>
        <w:t>PCell</w:t>
      </w:r>
      <w:proofErr w:type="spellEnd"/>
      <w:r w:rsidR="003465B8" w:rsidRPr="003465B8">
        <w:rPr>
          <w:i/>
          <w:iCs/>
          <w:sz w:val="22"/>
          <w:szCs w:val="18"/>
        </w:rPr>
        <w:t xml:space="preserve"> and </w:t>
      </w:r>
      <w:proofErr w:type="spellStart"/>
      <w:r w:rsidR="003465B8" w:rsidRPr="003465B8">
        <w:rPr>
          <w:i/>
          <w:iCs/>
          <w:sz w:val="22"/>
          <w:szCs w:val="18"/>
        </w:rPr>
        <w:t>PSCell</w:t>
      </w:r>
      <w:proofErr w:type="spellEnd"/>
      <w:r w:rsidR="003465B8">
        <w:rPr>
          <w:i/>
          <w:iCs/>
          <w:sz w:val="22"/>
          <w:szCs w:val="18"/>
        </w:rPr>
        <w:t xml:space="preserve"> and </w:t>
      </w:r>
      <w:r w:rsidR="003465B8" w:rsidRPr="003465B8">
        <w:rPr>
          <w:i/>
          <w:iCs/>
          <w:sz w:val="22"/>
          <w:szCs w:val="18"/>
        </w:rPr>
        <w:t xml:space="preserve">UE expects no overbooking for CSS and CSS/USS in </w:t>
      </w:r>
      <w:proofErr w:type="spellStart"/>
      <w:r w:rsidR="003465B8" w:rsidRPr="003465B8">
        <w:rPr>
          <w:i/>
          <w:iCs/>
          <w:sz w:val="22"/>
          <w:szCs w:val="18"/>
        </w:rPr>
        <w:t>SCell</w:t>
      </w:r>
      <w:proofErr w:type="spellEnd"/>
      <w:r w:rsidR="00890A1F" w:rsidRPr="00890A1F">
        <w:rPr>
          <w:i/>
          <w:iCs/>
          <w:sz w:val="22"/>
          <w:szCs w:val="18"/>
        </w:rPr>
        <w:t>.</w:t>
      </w:r>
    </w:p>
    <w:p w14:paraId="35BBE277" w14:textId="02A4AFAB" w:rsidR="00890A1F" w:rsidRPr="007C31EA" w:rsidRDefault="007C31EA" w:rsidP="00890A1F">
      <w:pPr>
        <w:rPr>
          <w:i/>
          <w:iCs/>
          <w:sz w:val="22"/>
          <w:szCs w:val="18"/>
        </w:rPr>
      </w:pPr>
      <w:r w:rsidRPr="007C31EA">
        <w:rPr>
          <w:b/>
          <w:bCs/>
          <w:i/>
          <w:iCs/>
          <w:sz w:val="22"/>
          <w:szCs w:val="18"/>
        </w:rPr>
        <w:t xml:space="preserve">Proposal </w:t>
      </w:r>
      <w:r w:rsidR="00D565A8">
        <w:rPr>
          <w:b/>
          <w:bCs/>
          <w:i/>
          <w:iCs/>
          <w:sz w:val="22"/>
          <w:szCs w:val="18"/>
        </w:rPr>
        <w:t>5</w:t>
      </w:r>
      <w:r w:rsidRPr="007C31EA">
        <w:rPr>
          <w:b/>
          <w:bCs/>
          <w:i/>
          <w:iCs/>
          <w:sz w:val="22"/>
          <w:szCs w:val="18"/>
        </w:rPr>
        <w:t>:</w:t>
      </w:r>
      <w:r w:rsidRPr="007C31EA">
        <w:rPr>
          <w:i/>
          <w:iCs/>
          <w:sz w:val="22"/>
          <w:szCs w:val="18"/>
        </w:rPr>
        <w:t xml:space="preserve"> </w:t>
      </w:r>
      <w:r w:rsidR="00890A1F" w:rsidRPr="007C31EA">
        <w:rPr>
          <w:i/>
          <w:iCs/>
          <w:sz w:val="22"/>
          <w:szCs w:val="18"/>
        </w:rPr>
        <w:t>The dropping rule for multi-slot PDCCH monitoring capability can be the same as the current spec</w:t>
      </w:r>
      <w:r w:rsidR="00D344B1">
        <w:rPr>
          <w:i/>
          <w:iCs/>
          <w:sz w:val="22"/>
          <w:szCs w:val="18"/>
        </w:rPr>
        <w:t>ification</w:t>
      </w:r>
      <w:r w:rsidR="00890A1F" w:rsidRPr="007C31EA">
        <w:rPr>
          <w:i/>
          <w:iCs/>
          <w:sz w:val="22"/>
          <w:szCs w:val="18"/>
        </w:rPr>
        <w:t>, i.e.</w:t>
      </w:r>
      <w:r w:rsidR="00D344B1">
        <w:rPr>
          <w:i/>
          <w:iCs/>
          <w:sz w:val="22"/>
          <w:szCs w:val="18"/>
        </w:rPr>
        <w:t>,</w:t>
      </w:r>
      <w:r w:rsidR="00890A1F" w:rsidRPr="007C31EA">
        <w:rPr>
          <w:i/>
          <w:iCs/>
          <w:sz w:val="22"/>
          <w:szCs w:val="18"/>
        </w:rPr>
        <w:t xml:space="preserve"> a UE drops UE specific search space set(s) with higher index when SS sets are overbooked and expects there is no overbooking for CSS sets. In addition, if USS set is configured across multi</w:t>
      </w:r>
      <w:r>
        <w:rPr>
          <w:i/>
          <w:iCs/>
          <w:sz w:val="22"/>
          <w:szCs w:val="18"/>
        </w:rPr>
        <w:t xml:space="preserve">ple </w:t>
      </w:r>
      <w:r w:rsidR="00890A1F" w:rsidRPr="007C31EA">
        <w:rPr>
          <w:i/>
          <w:iCs/>
          <w:sz w:val="22"/>
          <w:szCs w:val="18"/>
        </w:rPr>
        <w:t>slot</w:t>
      </w:r>
      <w:r>
        <w:rPr>
          <w:i/>
          <w:iCs/>
          <w:sz w:val="22"/>
          <w:szCs w:val="18"/>
        </w:rPr>
        <w:t>s</w:t>
      </w:r>
      <w:r w:rsidR="00890A1F" w:rsidRPr="007C31EA">
        <w:rPr>
          <w:i/>
          <w:iCs/>
          <w:sz w:val="22"/>
          <w:szCs w:val="18"/>
        </w:rPr>
        <w:t xml:space="preserve"> in </w:t>
      </w:r>
      <w:r w:rsidR="00FC1B2A">
        <w:rPr>
          <w:i/>
          <w:iCs/>
          <w:sz w:val="22"/>
          <w:szCs w:val="18"/>
        </w:rPr>
        <w:t>a</w:t>
      </w:r>
      <w:r w:rsidR="00890A1F" w:rsidRPr="007C31EA">
        <w:rPr>
          <w:i/>
          <w:iCs/>
          <w:sz w:val="22"/>
          <w:szCs w:val="18"/>
        </w:rPr>
        <w:t xml:space="preserve"> slot group, USS set should be checked and dropped as a whole.</w:t>
      </w:r>
    </w:p>
    <w:p w14:paraId="142148E1" w14:textId="77777777" w:rsidR="00666DBE" w:rsidRPr="00666DBE" w:rsidRDefault="00666DBE" w:rsidP="00666DBE">
      <w:pPr>
        <w:rPr>
          <w:sz w:val="22"/>
          <w:szCs w:val="18"/>
        </w:rPr>
      </w:pPr>
    </w:p>
    <w:p w14:paraId="77A0FFBF" w14:textId="6EADE4E0" w:rsidR="0081021A" w:rsidRPr="00982CFC" w:rsidRDefault="0081021A" w:rsidP="005165F4">
      <w:pPr>
        <w:pStyle w:val="2"/>
        <w:numPr>
          <w:ilvl w:val="1"/>
          <w:numId w:val="34"/>
        </w:numPr>
        <w:rPr>
          <w:b/>
          <w:bCs/>
        </w:rPr>
      </w:pPr>
      <w:r w:rsidRPr="00666DBE">
        <w:rPr>
          <w:b/>
          <w:bCs/>
        </w:rPr>
        <w:t>Search Space Set Group switching</w:t>
      </w:r>
      <w:r w:rsidR="005C48ED">
        <w:rPr>
          <w:b/>
          <w:bCs/>
        </w:rPr>
        <w:t xml:space="preserve"> for 60 GHz unlicensed band operation</w:t>
      </w:r>
    </w:p>
    <w:p w14:paraId="18D10D98" w14:textId="1206CC60" w:rsidR="00666DBE" w:rsidRDefault="00AA1552" w:rsidP="00666DBE">
      <w:pPr>
        <w:rPr>
          <w:sz w:val="22"/>
          <w:szCs w:val="18"/>
        </w:rPr>
      </w:pPr>
      <w:r>
        <w:rPr>
          <w:sz w:val="22"/>
          <w:szCs w:val="18"/>
        </w:rPr>
        <w:t xml:space="preserve">In Rel-16 NR-U, SSSG switching </w:t>
      </w:r>
      <w:r w:rsidR="00503726">
        <w:rPr>
          <w:sz w:val="22"/>
          <w:szCs w:val="18"/>
        </w:rPr>
        <w:t>was introduced</w:t>
      </w:r>
      <w:r>
        <w:rPr>
          <w:sz w:val="22"/>
          <w:szCs w:val="18"/>
        </w:rPr>
        <w:t xml:space="preserve"> to change the PDCCH monitoring periodicity </w:t>
      </w:r>
      <w:r w:rsidR="00503726">
        <w:rPr>
          <w:sz w:val="22"/>
          <w:szCs w:val="18"/>
        </w:rPr>
        <w:t xml:space="preserve">between </w:t>
      </w:r>
      <w:r>
        <w:rPr>
          <w:sz w:val="22"/>
          <w:szCs w:val="18"/>
        </w:rPr>
        <w:t>inside</w:t>
      </w:r>
      <w:r w:rsidR="00503726">
        <w:rPr>
          <w:sz w:val="22"/>
          <w:szCs w:val="18"/>
        </w:rPr>
        <w:t xml:space="preserve"> and </w:t>
      </w:r>
      <w:r>
        <w:rPr>
          <w:sz w:val="22"/>
          <w:szCs w:val="18"/>
        </w:rPr>
        <w:t>outside the COT for the sake of energy saving</w:t>
      </w:r>
      <w:r w:rsidR="00666DBE" w:rsidRPr="00666DBE">
        <w:rPr>
          <w:sz w:val="22"/>
          <w:szCs w:val="18"/>
        </w:rPr>
        <w:t>.</w:t>
      </w:r>
      <w:r>
        <w:rPr>
          <w:rFonts w:hint="eastAsia"/>
          <w:sz w:val="22"/>
          <w:szCs w:val="18"/>
        </w:rPr>
        <w:t xml:space="preserve"> </w:t>
      </w:r>
      <w:r w:rsidR="002E611A">
        <w:rPr>
          <w:sz w:val="22"/>
          <w:szCs w:val="18"/>
        </w:rPr>
        <w:t>F</w:t>
      </w:r>
      <w:r w:rsidR="002E611A" w:rsidRPr="00666DBE">
        <w:rPr>
          <w:sz w:val="22"/>
          <w:szCs w:val="18"/>
        </w:rPr>
        <w:t>or the same reason as NR-U</w:t>
      </w:r>
      <w:r w:rsidR="002E611A">
        <w:rPr>
          <w:sz w:val="22"/>
          <w:szCs w:val="18"/>
        </w:rPr>
        <w:t>,</w:t>
      </w:r>
      <w:r w:rsidR="002E611A" w:rsidRPr="00666DBE">
        <w:rPr>
          <w:sz w:val="22"/>
          <w:szCs w:val="18"/>
        </w:rPr>
        <w:t xml:space="preserve"> </w:t>
      </w:r>
      <w:r w:rsidR="00666DBE" w:rsidRPr="00666DBE">
        <w:rPr>
          <w:sz w:val="22"/>
          <w:szCs w:val="18"/>
        </w:rPr>
        <w:t xml:space="preserve">SSSG switching is beneficial </w:t>
      </w:r>
      <w:r w:rsidR="00666DBE" w:rsidRPr="00666DBE">
        <w:rPr>
          <w:sz w:val="22"/>
          <w:szCs w:val="18"/>
        </w:rPr>
        <w:lastRenderedPageBreak/>
        <w:t>for operation with shared spectrum of 60 GHz band.</w:t>
      </w:r>
      <w:r w:rsidR="006F3FA5">
        <w:rPr>
          <w:rFonts w:hint="eastAsia"/>
          <w:sz w:val="22"/>
          <w:szCs w:val="18"/>
        </w:rPr>
        <w:t xml:space="preserve"> </w:t>
      </w:r>
      <w:r w:rsidR="006F3FA5">
        <w:rPr>
          <w:sz w:val="22"/>
          <w:szCs w:val="18"/>
        </w:rPr>
        <w:t xml:space="preserve">Accordingly, </w:t>
      </w:r>
      <w:r w:rsidR="00193DD5" w:rsidRPr="00193DD5">
        <w:rPr>
          <w:sz w:val="22"/>
          <w:szCs w:val="18"/>
        </w:rPr>
        <w:t xml:space="preserve">SSSG switching should be supported for </w:t>
      </w:r>
      <w:r w:rsidR="006F3FA5">
        <w:rPr>
          <w:sz w:val="22"/>
          <w:szCs w:val="18"/>
        </w:rPr>
        <w:t xml:space="preserve">52.6-71 GHz frequency band operation </w:t>
      </w:r>
      <w:r w:rsidR="00193DD5">
        <w:rPr>
          <w:sz w:val="22"/>
          <w:szCs w:val="18"/>
        </w:rPr>
        <w:t xml:space="preserve">considering the operation </w:t>
      </w:r>
      <w:r w:rsidR="002E611A" w:rsidRPr="00666DBE">
        <w:rPr>
          <w:sz w:val="22"/>
          <w:szCs w:val="18"/>
        </w:rPr>
        <w:t xml:space="preserve">with shared spectrum </w:t>
      </w:r>
      <w:r w:rsidR="00341283">
        <w:rPr>
          <w:rFonts w:hint="eastAsia"/>
          <w:sz w:val="22"/>
          <w:szCs w:val="18"/>
        </w:rPr>
        <w:t>i</w:t>
      </w:r>
      <w:r w:rsidR="00341283">
        <w:rPr>
          <w:sz w:val="22"/>
          <w:szCs w:val="18"/>
        </w:rPr>
        <w:t xml:space="preserve">n </w:t>
      </w:r>
      <w:r w:rsidR="002E611A" w:rsidRPr="00666DBE">
        <w:rPr>
          <w:sz w:val="22"/>
          <w:szCs w:val="18"/>
        </w:rPr>
        <w:t>60 GHz band.</w:t>
      </w:r>
    </w:p>
    <w:p w14:paraId="11901CCF" w14:textId="7D89B407" w:rsidR="006F3FA5" w:rsidRDefault="00403AC0" w:rsidP="00666DBE">
      <w:pPr>
        <w:rPr>
          <w:sz w:val="22"/>
          <w:szCs w:val="18"/>
        </w:rPr>
      </w:pPr>
      <w:r>
        <w:rPr>
          <w:sz w:val="22"/>
          <w:szCs w:val="18"/>
        </w:rPr>
        <w:t xml:space="preserve">In the current specification, the SSSG switching time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 xml:space="preserve">is specified for 15/30/60 kHz SCS. To support the SSSG switching, at least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should be discussed for 120/480/960 kHz SCS</w:t>
      </w:r>
      <w:r w:rsidR="00503726">
        <w:rPr>
          <w:bCs/>
          <w:sz w:val="22"/>
          <w:szCs w:val="18"/>
        </w:rPr>
        <w:t>.</w:t>
      </w:r>
    </w:p>
    <w:p w14:paraId="5E142CEB" w14:textId="6C957A05" w:rsidR="003465B8" w:rsidRDefault="006F3FA5" w:rsidP="00666DBE">
      <w:pPr>
        <w:rPr>
          <w:sz w:val="22"/>
          <w:szCs w:val="18"/>
        </w:rPr>
      </w:pPr>
      <w:r>
        <w:rPr>
          <w:sz w:val="22"/>
          <w:szCs w:val="18"/>
        </w:rPr>
        <w:t>In addition, s</w:t>
      </w:r>
      <w:r w:rsidR="003465B8">
        <w:rPr>
          <w:sz w:val="22"/>
          <w:szCs w:val="18"/>
        </w:rPr>
        <w:t xml:space="preserve">ome companies proposed at the previous meeting that single-slot PDCCH monitoring capability and multi-slot PDCCH monitoring capability can be switched associated with SSSG configuration. </w:t>
      </w:r>
      <w:r w:rsidR="00F75A82">
        <w:rPr>
          <w:sz w:val="22"/>
          <w:szCs w:val="18"/>
        </w:rPr>
        <w:t>This function can be supported, however, the SSSG switching for high SCS and single-slot and multi-slot capability switching associated with SSSG configuration should be discussed separately.</w:t>
      </w:r>
    </w:p>
    <w:p w14:paraId="4E79CD61" w14:textId="77777777" w:rsidR="000A2C35" w:rsidRDefault="000A2C35" w:rsidP="00666DBE">
      <w:pPr>
        <w:rPr>
          <w:sz w:val="22"/>
          <w:szCs w:val="18"/>
        </w:rPr>
      </w:pPr>
    </w:p>
    <w:p w14:paraId="2F18B0FC" w14:textId="02F3DBE3" w:rsidR="000A2C35" w:rsidRPr="00193DD5" w:rsidRDefault="000A2C35" w:rsidP="00666DBE">
      <w:pPr>
        <w:rPr>
          <w:i/>
          <w:iCs/>
          <w:sz w:val="22"/>
          <w:szCs w:val="18"/>
        </w:rPr>
      </w:pPr>
      <w:r w:rsidRPr="00193DD5">
        <w:rPr>
          <w:b/>
          <w:bCs/>
          <w:i/>
          <w:iCs/>
          <w:sz w:val="22"/>
          <w:szCs w:val="18"/>
        </w:rPr>
        <w:t xml:space="preserve">Proposal </w:t>
      </w:r>
      <w:r w:rsidR="00D565A8">
        <w:rPr>
          <w:b/>
          <w:bCs/>
          <w:i/>
          <w:iCs/>
          <w:sz w:val="22"/>
          <w:szCs w:val="18"/>
        </w:rPr>
        <w:t>6</w:t>
      </w:r>
      <w:r w:rsidRPr="00193DD5">
        <w:rPr>
          <w:b/>
          <w:bCs/>
          <w:i/>
          <w:iCs/>
          <w:sz w:val="22"/>
          <w:szCs w:val="18"/>
        </w:rPr>
        <w:t>:</w:t>
      </w:r>
      <w:r w:rsidRPr="00193DD5">
        <w:rPr>
          <w:i/>
          <w:iCs/>
          <w:sz w:val="22"/>
          <w:szCs w:val="18"/>
        </w:rPr>
        <w:t xml:space="preserve"> </w:t>
      </w:r>
      <w:bookmarkStart w:id="4" w:name="_Hlk79054602"/>
      <w:r w:rsidR="00666DBE" w:rsidRPr="00193DD5">
        <w:rPr>
          <w:i/>
          <w:iCs/>
          <w:sz w:val="22"/>
          <w:szCs w:val="18"/>
        </w:rPr>
        <w:t>SSSG switching should be supported for 120/480/960 kHz SCS</w:t>
      </w:r>
      <w:r w:rsidR="00193DD5">
        <w:rPr>
          <w:i/>
          <w:iCs/>
          <w:sz w:val="22"/>
          <w:szCs w:val="18"/>
        </w:rPr>
        <w:t>.</w:t>
      </w:r>
      <w:bookmarkEnd w:id="4"/>
    </w:p>
    <w:p w14:paraId="438F268E" w14:textId="2559B537" w:rsidR="00666DBE" w:rsidRPr="000A2C35" w:rsidRDefault="000050A2" w:rsidP="000A2C35">
      <w:pPr>
        <w:pStyle w:val="afc"/>
        <w:numPr>
          <w:ilvl w:val="0"/>
          <w:numId w:val="27"/>
        </w:numPr>
        <w:ind w:leftChars="0"/>
        <w:rPr>
          <w:sz w:val="22"/>
          <w:szCs w:val="18"/>
        </w:rPr>
      </w:pPr>
      <w:r>
        <w:rPr>
          <w:i/>
          <w:iCs/>
          <w:sz w:val="22"/>
          <w:szCs w:val="18"/>
        </w:rPr>
        <w:t>A</w:t>
      </w:r>
      <w:r w:rsidR="00666DBE" w:rsidRPr="00193DD5">
        <w:rPr>
          <w:i/>
          <w:iCs/>
          <w:sz w:val="22"/>
          <w:szCs w:val="18"/>
        </w:rPr>
        <w:t>t least</w:t>
      </w:r>
      <w:r w:rsidR="00503726">
        <w:rPr>
          <w:i/>
          <w:iCs/>
          <w:sz w:val="22"/>
          <w:szCs w:val="18"/>
        </w:rPr>
        <w:t xml:space="preserve"> search space set group switching time</w:t>
      </w:r>
      <w:r w:rsidR="00666DBE" w:rsidRPr="00193DD5">
        <w:rPr>
          <w:i/>
          <w:iCs/>
          <w:sz w:val="22"/>
          <w:szCs w:val="18"/>
        </w:rPr>
        <w:t xml:space="preserve"> </w:t>
      </w:r>
      <w:r w:rsidR="00403AC0"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00666DBE" w:rsidRPr="00193DD5">
        <w:rPr>
          <w:i/>
          <w:iCs/>
          <w:sz w:val="22"/>
          <w:szCs w:val="18"/>
        </w:rPr>
        <w:t xml:space="preserve"> should be defined.</w:t>
      </w:r>
    </w:p>
    <w:p w14:paraId="44F63390" w14:textId="77777777" w:rsidR="0081021A" w:rsidRPr="0081021A" w:rsidRDefault="0081021A" w:rsidP="0081021A">
      <w:pPr>
        <w:rPr>
          <w:sz w:val="22"/>
          <w:szCs w:val="18"/>
        </w:rPr>
      </w:pPr>
    </w:p>
    <w:p w14:paraId="0E6AE862" w14:textId="24D6944E" w:rsidR="007D02E5" w:rsidRDefault="008A4A93" w:rsidP="005165F4">
      <w:pPr>
        <w:pStyle w:val="1"/>
        <w:numPr>
          <w:ilvl w:val="0"/>
          <w:numId w:val="34"/>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714AEB" w14:textId="1E7A9C99" w:rsidR="0049064E" w:rsidRPr="00FD1266" w:rsidRDefault="0049064E" w:rsidP="0048498F">
      <w:pPr>
        <w:rPr>
          <w:sz w:val="22"/>
          <w:lang w:val="en-US"/>
        </w:rPr>
      </w:pPr>
      <w:r w:rsidRPr="00FD1266">
        <w:rPr>
          <w:sz w:val="22"/>
          <w:lang w:val="en-US"/>
        </w:rPr>
        <w:t xml:space="preserve">In this contribution, we discussed </w:t>
      </w:r>
      <w:r w:rsidRPr="00FD1266">
        <w:rPr>
          <w:rFonts w:eastAsia="ＭＳ 明朝"/>
          <w:sz w:val="22"/>
          <w:szCs w:val="22"/>
          <w:lang w:val="en-US"/>
        </w:rPr>
        <w:t xml:space="preserve">on PDCCH monitoring </w:t>
      </w:r>
      <w:r w:rsidR="002E611A">
        <w:rPr>
          <w:rFonts w:eastAsia="ＭＳ 明朝"/>
          <w:sz w:val="22"/>
          <w:szCs w:val="22"/>
          <w:lang w:val="en-US"/>
        </w:rPr>
        <w:t xml:space="preserve">enhancements </w:t>
      </w:r>
      <w:r w:rsidRPr="00FD1266">
        <w:rPr>
          <w:rFonts w:eastAsia="ＭＳ 明朝"/>
          <w:sz w:val="22"/>
          <w:szCs w:val="22"/>
          <w:lang w:val="en-US"/>
        </w:rPr>
        <w:t>to support NR from 52.6 GHz to 71 GHz</w:t>
      </w:r>
      <w:r w:rsidRPr="00FD1266">
        <w:rPr>
          <w:sz w:val="22"/>
          <w:lang w:val="en-US"/>
        </w:rPr>
        <w:t xml:space="preserve"> and we made the following proposals:</w:t>
      </w:r>
    </w:p>
    <w:p w14:paraId="20DBF6B8" w14:textId="286580A3" w:rsidR="00623012" w:rsidRDefault="00623012" w:rsidP="0048498F">
      <w:pPr>
        <w:rPr>
          <w:sz w:val="22"/>
          <w:lang w:val="en-US"/>
        </w:rPr>
      </w:pPr>
    </w:p>
    <w:p w14:paraId="4B5B9FC1" w14:textId="77777777" w:rsidR="00A23621" w:rsidRDefault="00A23621" w:rsidP="00A23621">
      <w:pPr>
        <w:rPr>
          <w:i/>
          <w:sz w:val="22"/>
          <w:szCs w:val="22"/>
          <w:lang w:val="en-US"/>
        </w:rPr>
      </w:pPr>
      <w:r w:rsidRPr="00D4540C">
        <w:rPr>
          <w:b/>
          <w:i/>
          <w:sz w:val="22"/>
          <w:szCs w:val="22"/>
          <w:lang w:val="en-US"/>
        </w:rPr>
        <w:t xml:space="preserve">Proposal </w:t>
      </w:r>
      <w:r>
        <w:rPr>
          <w:b/>
          <w:i/>
          <w:sz w:val="22"/>
          <w:szCs w:val="22"/>
          <w:lang w:val="en-US"/>
        </w:rPr>
        <w:t>1</w:t>
      </w:r>
      <w:r w:rsidRPr="00D4540C">
        <w:rPr>
          <w:i/>
          <w:sz w:val="22"/>
          <w:szCs w:val="22"/>
          <w:lang w:val="en-US"/>
        </w:rPr>
        <w:t xml:space="preserve">: For defining the multi-slot PDCCH monitoring capability for 480 and 960 kHz SCS, </w:t>
      </w:r>
    </w:p>
    <w:p w14:paraId="150C94B8" w14:textId="77777777" w:rsidR="00A23621" w:rsidRPr="00D565A8" w:rsidRDefault="00A23621" w:rsidP="00A23621">
      <w:pPr>
        <w:pStyle w:val="afc"/>
        <w:numPr>
          <w:ilvl w:val="0"/>
          <w:numId w:val="39"/>
        </w:numPr>
        <w:ind w:leftChars="0"/>
        <w:rPr>
          <w:i/>
          <w:sz w:val="22"/>
          <w:szCs w:val="22"/>
          <w:lang w:val="en-US"/>
        </w:rPr>
      </w:pPr>
      <w:r w:rsidRPr="00D565A8">
        <w:rPr>
          <w:i/>
          <w:sz w:val="22"/>
          <w:szCs w:val="22"/>
        </w:rPr>
        <w:t>Support Alt.2</w:t>
      </w:r>
      <w:r>
        <w:rPr>
          <w:i/>
          <w:sz w:val="22"/>
          <w:szCs w:val="22"/>
        </w:rPr>
        <w:t xml:space="preserve"> </w:t>
      </w:r>
      <w:r w:rsidRPr="00D565A8">
        <w:rPr>
          <w:i/>
          <w:sz w:val="22"/>
          <w:szCs w:val="22"/>
        </w:rPr>
        <w:t>(extension of Rel-16 span PDCCH monitoring) as the baseline with Y larger than one slot</w:t>
      </w:r>
      <w:r w:rsidRPr="00D565A8">
        <w:rPr>
          <w:i/>
          <w:sz w:val="22"/>
          <w:szCs w:val="22"/>
          <w:lang w:val="en-US"/>
        </w:rPr>
        <w:t>.</w:t>
      </w:r>
    </w:p>
    <w:p w14:paraId="1EB21603" w14:textId="77777777" w:rsidR="00A23621" w:rsidRPr="00D565A8" w:rsidRDefault="00A23621" w:rsidP="00A23621">
      <w:pPr>
        <w:pStyle w:val="afc"/>
        <w:numPr>
          <w:ilvl w:val="0"/>
          <w:numId w:val="39"/>
        </w:numPr>
        <w:ind w:leftChars="0"/>
        <w:rPr>
          <w:i/>
          <w:sz w:val="22"/>
          <w:szCs w:val="18"/>
          <w:lang w:val="en-US"/>
        </w:rPr>
      </w:pPr>
      <w:r w:rsidRPr="00D565A8">
        <w:rPr>
          <w:bCs/>
          <w:i/>
          <w:sz w:val="22"/>
          <w:szCs w:val="22"/>
        </w:rPr>
        <w:t>I</w:t>
      </w:r>
      <w:r w:rsidRPr="00D565A8">
        <w:rPr>
          <w:i/>
          <w:sz w:val="22"/>
          <w:szCs w:val="22"/>
        </w:rPr>
        <w:t xml:space="preserve">f Alt.1 is considered as the baseline, </w:t>
      </w:r>
      <w:r w:rsidRPr="00D565A8">
        <w:rPr>
          <w:i/>
          <w:sz w:val="22"/>
          <w:szCs w:val="18"/>
          <w:lang w:val="en-US"/>
        </w:rPr>
        <w:t>type0/0A/1(without dedicated RRC config)/2-CSS should not be restricted in Y slot(s)</w:t>
      </w:r>
      <w:r w:rsidRPr="00D565A8">
        <w:rPr>
          <w:i/>
          <w:sz w:val="22"/>
          <w:szCs w:val="22"/>
          <w:lang w:val="en-US"/>
        </w:rPr>
        <w:t xml:space="preserve"> as in Rel-15/16 NR. </w:t>
      </w:r>
    </w:p>
    <w:p w14:paraId="595B94E9" w14:textId="47985357" w:rsidR="00D565A8" w:rsidRDefault="00D565A8" w:rsidP="00D565A8">
      <w:pPr>
        <w:rPr>
          <w:i/>
          <w:sz w:val="22"/>
          <w:szCs w:val="22"/>
          <w:lang w:val="en-US"/>
        </w:rPr>
      </w:pPr>
      <w:r w:rsidRPr="00D4540C">
        <w:rPr>
          <w:b/>
          <w:i/>
          <w:sz w:val="22"/>
          <w:szCs w:val="22"/>
          <w:lang w:val="en-US"/>
        </w:rPr>
        <w:t xml:space="preserve">Proposal </w:t>
      </w:r>
      <w:r>
        <w:rPr>
          <w:b/>
          <w:i/>
          <w:sz w:val="22"/>
          <w:szCs w:val="22"/>
          <w:lang w:val="en-US"/>
        </w:rPr>
        <w:t>2</w:t>
      </w:r>
      <w:r w:rsidRPr="00D4540C">
        <w:rPr>
          <w:i/>
          <w:sz w:val="22"/>
          <w:szCs w:val="22"/>
          <w:lang w:val="en-US"/>
        </w:rPr>
        <w:t>: For defining the multi-slot PDCCH monitoring capability for 480 and 960 kHz SCS,</w:t>
      </w:r>
      <w:r>
        <w:rPr>
          <w:i/>
          <w:sz w:val="22"/>
          <w:szCs w:val="22"/>
          <w:lang w:val="en-US"/>
        </w:rPr>
        <w:t xml:space="preserve"> support X slots as the unit of </w:t>
      </w:r>
      <w:r w:rsidRPr="00D4540C">
        <w:rPr>
          <w:i/>
          <w:sz w:val="22"/>
          <w:szCs w:val="22"/>
          <w:lang w:val="en-US"/>
        </w:rPr>
        <w:t>span pattern</w:t>
      </w:r>
      <w:r>
        <w:rPr>
          <w:i/>
          <w:sz w:val="22"/>
          <w:szCs w:val="22"/>
          <w:lang w:val="en-US"/>
        </w:rPr>
        <w:t xml:space="preserve"> when</w:t>
      </w:r>
      <w:r w:rsidRPr="00D4540C">
        <w:rPr>
          <w:i/>
          <w:sz w:val="22"/>
          <w:szCs w:val="22"/>
          <w:lang w:val="en-US"/>
        </w:rPr>
        <w:t xml:space="preserve"> Alt.2 is supported</w:t>
      </w:r>
      <w:r>
        <w:rPr>
          <w:i/>
          <w:sz w:val="22"/>
          <w:szCs w:val="22"/>
          <w:lang w:val="en-US"/>
        </w:rPr>
        <w:t>.</w:t>
      </w:r>
    </w:p>
    <w:p w14:paraId="2FB291FC" w14:textId="77777777" w:rsidR="00D565A8" w:rsidRPr="00102691" w:rsidRDefault="00D565A8" w:rsidP="00D565A8">
      <w:pPr>
        <w:rPr>
          <w:sz w:val="22"/>
          <w:szCs w:val="18"/>
          <w:lang w:val="en-US"/>
        </w:rPr>
      </w:pPr>
      <w:r w:rsidRPr="00D565A8">
        <w:rPr>
          <w:b/>
          <w:bCs/>
          <w:i/>
          <w:iCs/>
          <w:sz w:val="22"/>
          <w:szCs w:val="18"/>
          <w:lang w:val="en-US"/>
        </w:rPr>
        <w:t>Proposal 3:</w:t>
      </w:r>
      <w:r>
        <w:rPr>
          <w:sz w:val="22"/>
          <w:szCs w:val="18"/>
          <w:lang w:val="en-US"/>
        </w:rPr>
        <w:t xml:space="preserve"> </w:t>
      </w:r>
      <w:r w:rsidRPr="00D4540C">
        <w:rPr>
          <w:i/>
          <w:sz w:val="22"/>
          <w:szCs w:val="22"/>
          <w:lang w:val="en-US"/>
        </w:rPr>
        <w:t>For defining the multi-slot PDCCH monitoring capability for 480 and 960 kHz SCS,</w:t>
      </w:r>
      <w:r>
        <w:rPr>
          <w:i/>
          <w:sz w:val="22"/>
          <w:szCs w:val="22"/>
          <w:lang w:val="en-US"/>
        </w:rPr>
        <w:t xml:space="preserve"> </w:t>
      </w:r>
    </w:p>
    <w:p w14:paraId="55D426B4" w14:textId="77777777" w:rsidR="00D565A8" w:rsidRDefault="00D565A8" w:rsidP="00D565A8">
      <w:pPr>
        <w:pStyle w:val="afc"/>
        <w:numPr>
          <w:ilvl w:val="0"/>
          <w:numId w:val="42"/>
        </w:numPr>
        <w:ind w:leftChars="0"/>
        <w:rPr>
          <w:i/>
          <w:iCs/>
          <w:sz w:val="22"/>
          <w:szCs w:val="18"/>
          <w:lang w:val="en-US"/>
        </w:rPr>
      </w:pPr>
      <w:r w:rsidRPr="00AE416D">
        <w:rPr>
          <w:i/>
          <w:iCs/>
          <w:sz w:val="22"/>
          <w:szCs w:val="18"/>
          <w:lang w:val="en-US"/>
        </w:rPr>
        <w:t>the maximum number of monitored PDCCH candidates per X slots and per serving cell should be 20 when X=4/8 for 480/960 kHz SCS respectively.</w:t>
      </w:r>
    </w:p>
    <w:p w14:paraId="39C21C34" w14:textId="4AA5CDC7" w:rsidR="00D565A8" w:rsidRPr="00D565A8" w:rsidRDefault="00D565A8" w:rsidP="00D565A8">
      <w:pPr>
        <w:pStyle w:val="afc"/>
        <w:numPr>
          <w:ilvl w:val="0"/>
          <w:numId w:val="42"/>
        </w:numPr>
        <w:ind w:leftChars="0"/>
        <w:rPr>
          <w:i/>
          <w:iCs/>
          <w:sz w:val="22"/>
          <w:szCs w:val="18"/>
          <w:lang w:val="en-US"/>
        </w:rPr>
      </w:pPr>
      <w:r w:rsidRPr="00D565A8">
        <w:rPr>
          <w:i/>
          <w:iCs/>
          <w:sz w:val="22"/>
          <w:szCs w:val="18"/>
          <w:lang w:val="en-US"/>
        </w:rPr>
        <w:t>the maximum number of non-overlapped CCEs per X slots and per serving cell should be 32 when X=4/8 for 480/960 kHz SCS respectively.</w:t>
      </w:r>
    </w:p>
    <w:p w14:paraId="44992410" w14:textId="77777777" w:rsidR="00D565A8" w:rsidRPr="00D565A8" w:rsidRDefault="00D565A8" w:rsidP="00D565A8">
      <w:pPr>
        <w:rPr>
          <w:i/>
          <w:iCs/>
          <w:sz w:val="22"/>
          <w:szCs w:val="18"/>
        </w:rPr>
      </w:pPr>
      <w:r w:rsidRPr="00D565A8">
        <w:rPr>
          <w:b/>
          <w:bCs/>
          <w:i/>
          <w:iCs/>
          <w:sz w:val="22"/>
          <w:szCs w:val="18"/>
        </w:rPr>
        <w:t>Proposal 4:</w:t>
      </w:r>
      <w:r w:rsidRPr="00D565A8">
        <w:rPr>
          <w:i/>
          <w:iCs/>
          <w:sz w:val="22"/>
          <w:szCs w:val="18"/>
        </w:rPr>
        <w:t xml:space="preserve"> The SS set overbooking can be allowed with multi-slot PDCCH monitoring capability same as the current specification, i.e., SS set overbooking is allowed for USS in </w:t>
      </w:r>
      <w:proofErr w:type="spellStart"/>
      <w:r w:rsidRPr="00D565A8">
        <w:rPr>
          <w:i/>
          <w:iCs/>
          <w:sz w:val="22"/>
          <w:szCs w:val="18"/>
        </w:rPr>
        <w:t>PCell</w:t>
      </w:r>
      <w:proofErr w:type="spellEnd"/>
      <w:r w:rsidRPr="00D565A8">
        <w:rPr>
          <w:i/>
          <w:iCs/>
          <w:sz w:val="22"/>
          <w:szCs w:val="18"/>
        </w:rPr>
        <w:t xml:space="preserve"> and </w:t>
      </w:r>
      <w:proofErr w:type="spellStart"/>
      <w:r w:rsidRPr="00D565A8">
        <w:rPr>
          <w:i/>
          <w:iCs/>
          <w:sz w:val="22"/>
          <w:szCs w:val="18"/>
        </w:rPr>
        <w:t>PSCell</w:t>
      </w:r>
      <w:proofErr w:type="spellEnd"/>
      <w:r w:rsidRPr="00D565A8">
        <w:rPr>
          <w:i/>
          <w:iCs/>
          <w:sz w:val="22"/>
          <w:szCs w:val="18"/>
        </w:rPr>
        <w:t xml:space="preserve"> and UE expects no overbooking for CSS and CSS/USS in </w:t>
      </w:r>
      <w:proofErr w:type="spellStart"/>
      <w:r w:rsidRPr="00D565A8">
        <w:rPr>
          <w:i/>
          <w:iCs/>
          <w:sz w:val="22"/>
          <w:szCs w:val="18"/>
        </w:rPr>
        <w:t>SCell</w:t>
      </w:r>
      <w:proofErr w:type="spellEnd"/>
      <w:r w:rsidRPr="00D565A8">
        <w:rPr>
          <w:i/>
          <w:iCs/>
          <w:sz w:val="22"/>
          <w:szCs w:val="18"/>
        </w:rPr>
        <w:t>.</w:t>
      </w:r>
    </w:p>
    <w:p w14:paraId="395D3020" w14:textId="4CC2D798" w:rsidR="00D565A8" w:rsidRDefault="00D565A8" w:rsidP="00D565A8">
      <w:pPr>
        <w:rPr>
          <w:i/>
          <w:iCs/>
          <w:sz w:val="22"/>
          <w:szCs w:val="18"/>
        </w:rPr>
      </w:pPr>
      <w:r w:rsidRPr="00D565A8">
        <w:rPr>
          <w:b/>
          <w:bCs/>
          <w:i/>
          <w:iCs/>
          <w:sz w:val="22"/>
          <w:szCs w:val="18"/>
        </w:rPr>
        <w:t>Proposal 5:</w:t>
      </w:r>
      <w:r w:rsidRPr="00D565A8">
        <w:rPr>
          <w:i/>
          <w:iCs/>
          <w:sz w:val="22"/>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341E6CDE" w14:textId="77777777" w:rsidR="00A23621" w:rsidRPr="00193DD5" w:rsidRDefault="00A23621" w:rsidP="00A23621">
      <w:pPr>
        <w:rPr>
          <w:i/>
          <w:iCs/>
          <w:sz w:val="22"/>
          <w:szCs w:val="18"/>
        </w:rPr>
      </w:pPr>
      <w:r w:rsidRPr="00193DD5">
        <w:rPr>
          <w:b/>
          <w:bCs/>
          <w:i/>
          <w:iCs/>
          <w:sz w:val="22"/>
          <w:szCs w:val="18"/>
        </w:rPr>
        <w:t xml:space="preserve">Proposal </w:t>
      </w:r>
      <w:r>
        <w:rPr>
          <w:b/>
          <w:bCs/>
          <w:i/>
          <w:iCs/>
          <w:sz w:val="22"/>
          <w:szCs w:val="18"/>
        </w:rPr>
        <w:t>6</w:t>
      </w:r>
      <w:r w:rsidRPr="00193DD5">
        <w:rPr>
          <w:b/>
          <w:bCs/>
          <w:i/>
          <w:iCs/>
          <w:sz w:val="22"/>
          <w:szCs w:val="18"/>
        </w:rPr>
        <w:t>:</w:t>
      </w:r>
      <w:r w:rsidRPr="00193DD5">
        <w:rPr>
          <w:i/>
          <w:iCs/>
          <w:sz w:val="22"/>
          <w:szCs w:val="18"/>
        </w:rPr>
        <w:t xml:space="preserve"> SSSG switching should be supported for 120/480/960 kHz SCS</w:t>
      </w:r>
      <w:r>
        <w:rPr>
          <w:i/>
          <w:iCs/>
          <w:sz w:val="22"/>
          <w:szCs w:val="18"/>
        </w:rPr>
        <w:t>.</w:t>
      </w:r>
    </w:p>
    <w:p w14:paraId="69D5C0A0" w14:textId="7EEB525B" w:rsidR="00D565A8" w:rsidRPr="00160B3B" w:rsidRDefault="00A23621" w:rsidP="00D565A8">
      <w:pPr>
        <w:pStyle w:val="afc"/>
        <w:numPr>
          <w:ilvl w:val="0"/>
          <w:numId w:val="27"/>
        </w:numPr>
        <w:ind w:leftChars="0"/>
        <w:rPr>
          <w:sz w:val="22"/>
          <w:szCs w:val="18"/>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p w14:paraId="7FDC070B" w14:textId="3D7B7736" w:rsidR="00EF3558" w:rsidRPr="00EF3558" w:rsidRDefault="00EF3558" w:rsidP="00166E2D">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6E112324" w:rsidR="00B01435" w:rsidRDefault="00B10F99" w:rsidP="00B01435">
      <w:pPr>
        <w:pStyle w:val="afc"/>
        <w:numPr>
          <w:ilvl w:val="0"/>
          <w:numId w:val="4"/>
        </w:numPr>
        <w:spacing w:afterLines="50" w:after="120"/>
        <w:ind w:leftChars="0"/>
        <w:jc w:val="both"/>
        <w:rPr>
          <w:rFonts w:eastAsia="ＭＳ 明朝"/>
          <w:sz w:val="22"/>
        </w:rPr>
      </w:pPr>
      <w:r>
        <w:rPr>
          <w:rFonts w:eastAsia="ＭＳ 明朝"/>
          <w:sz w:val="22"/>
          <w:lang w:val="en-US"/>
        </w:rPr>
        <w:t>RP</w:t>
      </w:r>
      <w:r>
        <w:rPr>
          <w:rFonts w:eastAsia="ＭＳ 明朝"/>
          <w:sz w:val="22"/>
        </w:rPr>
        <w:t>-2002925</w:t>
      </w:r>
      <w:r w:rsidR="00980EB5">
        <w:rPr>
          <w:rFonts w:eastAsia="ＭＳ 明朝"/>
          <w:sz w:val="22"/>
        </w:rPr>
        <w:t>, “</w:t>
      </w:r>
      <w:r w:rsidR="00980EB5" w:rsidRPr="00980EB5">
        <w:rPr>
          <w:rFonts w:eastAsia="ＭＳ 明朝"/>
          <w:sz w:val="22"/>
        </w:rPr>
        <w:t>Revised WID:  Extending current NR operation to 71 GHz</w:t>
      </w:r>
      <w:r w:rsidR="008A418E">
        <w:rPr>
          <w:rFonts w:eastAsia="ＭＳ 明朝"/>
          <w:sz w:val="22"/>
        </w:rPr>
        <w:t>”</w:t>
      </w:r>
      <w:r w:rsidR="00980EB5">
        <w:rPr>
          <w:rFonts w:eastAsia="ＭＳ 明朝"/>
          <w:sz w:val="22"/>
        </w:rPr>
        <w:t>.</w:t>
      </w:r>
    </w:p>
    <w:p w14:paraId="227E074D" w14:textId="14159C6A" w:rsidR="00845F77" w:rsidRPr="00B01435" w:rsidRDefault="00845F77"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sectPr w:rsidR="00845F77" w:rsidRPr="00B0143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FBAE5" w14:textId="77777777" w:rsidR="006E21C5" w:rsidRDefault="006E21C5">
      <w:r>
        <w:separator/>
      </w:r>
    </w:p>
  </w:endnote>
  <w:endnote w:type="continuationSeparator" w:id="0">
    <w:p w14:paraId="46059F4D" w14:textId="77777777" w:rsidR="006E21C5" w:rsidRDefault="006E21C5">
      <w:r>
        <w:continuationSeparator/>
      </w:r>
    </w:p>
  </w:endnote>
  <w:endnote w:type="continuationNotice" w:id="1">
    <w:p w14:paraId="524D7954" w14:textId="77777777" w:rsidR="006E21C5" w:rsidRDefault="006E2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仿宋">
    <w:altName w:val="Microsoft YaHei"/>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D64D" w14:textId="77777777" w:rsidR="006E21C5" w:rsidRDefault="006E21C5">
      <w:r>
        <w:separator/>
      </w:r>
    </w:p>
  </w:footnote>
  <w:footnote w:type="continuationSeparator" w:id="0">
    <w:p w14:paraId="35850DD6" w14:textId="77777777" w:rsidR="006E21C5" w:rsidRDefault="006E21C5">
      <w:r>
        <w:continuationSeparator/>
      </w:r>
    </w:p>
  </w:footnote>
  <w:footnote w:type="continuationNotice" w:id="1">
    <w:p w14:paraId="178963C3" w14:textId="77777777" w:rsidR="006E21C5" w:rsidRDefault="006E21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B6DFC"/>
    <w:multiLevelType w:val="hybridMultilevel"/>
    <w:tmpl w:val="4E765E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D174F"/>
    <w:multiLevelType w:val="multilevel"/>
    <w:tmpl w:val="109A2090"/>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6B5778"/>
    <w:multiLevelType w:val="hybridMultilevel"/>
    <w:tmpl w:val="C110FA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16"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F77BC1"/>
    <w:multiLevelType w:val="hybridMultilevel"/>
    <w:tmpl w:val="B726C2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2A4EAB"/>
    <w:multiLevelType w:val="hybridMultilevel"/>
    <w:tmpl w:val="CAB4D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29B77F2"/>
    <w:multiLevelType w:val="hybridMultilevel"/>
    <w:tmpl w:val="B6380286"/>
    <w:lvl w:ilvl="0" w:tplc="39AC04DA">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23"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7B5983"/>
    <w:multiLevelType w:val="multilevel"/>
    <w:tmpl w:val="487B5983"/>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3D4B3D"/>
    <w:multiLevelType w:val="hybridMultilevel"/>
    <w:tmpl w:val="F230C4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01125"/>
    <w:multiLevelType w:val="hybridMultilevel"/>
    <w:tmpl w:val="152E02E4"/>
    <w:lvl w:ilvl="0" w:tplc="39AC04DA">
      <w:start w:val="1"/>
      <w:numFmt w:val="bullet"/>
      <w:lvlText w:val="-"/>
      <w:lvlJc w:val="left"/>
      <w:pPr>
        <w:ind w:left="1140" w:hanging="420"/>
      </w:pPr>
      <w:rPr>
        <w:rFonts w:ascii="ＭＳ Ｐゴシック" w:hAnsi="ＭＳ Ｐゴシック" w:hint="default"/>
      </w:rPr>
    </w:lvl>
    <w:lvl w:ilvl="1" w:tplc="C6F243D9">
      <w:start w:val="1"/>
      <w:numFmt w:val="bullet"/>
      <w:lvlText w:val="◦"/>
      <w:lvlJc w:val="left"/>
      <w:pPr>
        <w:ind w:left="1560" w:hanging="420"/>
      </w:pPr>
      <w:rPr>
        <w:rFonts w:ascii="Microsoft YaHei" w:eastAsia="Microsoft YaHei" w:hAnsi="Microsoft YaHei" w:cs="Microsoft YaHei"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34D3C81"/>
    <w:multiLevelType w:val="hybridMultilevel"/>
    <w:tmpl w:val="B0A6878E"/>
    <w:lvl w:ilvl="0" w:tplc="AD1DDBA0">
      <w:start w:val="1"/>
      <w:numFmt w:val="bullet"/>
      <w:lvlText w:val="﹣"/>
      <w:lvlJc w:val="left"/>
      <w:pPr>
        <w:ind w:left="420" w:hanging="420"/>
      </w:pPr>
      <w:rPr>
        <w:rFonts w:ascii="仿宋" w:eastAsia="仿宋" w:hAnsi="仿宋" w:cs="仿宋"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5362A1"/>
    <w:multiLevelType w:val="hybridMultilevel"/>
    <w:tmpl w:val="2092DB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3B703D"/>
    <w:multiLevelType w:val="hybridMultilevel"/>
    <w:tmpl w:val="948C427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3A26587"/>
    <w:multiLevelType w:val="hybridMultilevel"/>
    <w:tmpl w:val="6AEAF596"/>
    <w:lvl w:ilvl="0" w:tplc="39AC04DA">
      <w:start w:val="1"/>
      <w:numFmt w:val="bullet"/>
      <w:lvlText w:val="-"/>
      <w:lvlJc w:val="left"/>
      <w:pPr>
        <w:tabs>
          <w:tab w:val="num" w:pos="0"/>
        </w:tabs>
        <w:ind w:left="0" w:hanging="360"/>
      </w:pPr>
      <w:rPr>
        <w:rFonts w:ascii="ＭＳ Ｐゴシック" w:hAnsi="ＭＳ Ｐゴシック" w:hint="default"/>
      </w:rPr>
    </w:lvl>
    <w:lvl w:ilvl="1" w:tplc="5D3E9854" w:tentative="1">
      <w:start w:val="1"/>
      <w:numFmt w:val="bullet"/>
      <w:lvlText w:val="-"/>
      <w:lvlJc w:val="left"/>
      <w:pPr>
        <w:tabs>
          <w:tab w:val="num" w:pos="720"/>
        </w:tabs>
        <w:ind w:left="720" w:hanging="360"/>
      </w:pPr>
      <w:rPr>
        <w:rFonts w:ascii="ＭＳ Ｐゴシック" w:hAnsi="ＭＳ Ｐゴシック" w:hint="default"/>
      </w:rPr>
    </w:lvl>
    <w:lvl w:ilvl="2" w:tplc="6E7E3F4A" w:tentative="1">
      <w:start w:val="1"/>
      <w:numFmt w:val="bullet"/>
      <w:lvlText w:val="-"/>
      <w:lvlJc w:val="left"/>
      <w:pPr>
        <w:tabs>
          <w:tab w:val="num" w:pos="1440"/>
        </w:tabs>
        <w:ind w:left="1440" w:hanging="360"/>
      </w:pPr>
      <w:rPr>
        <w:rFonts w:ascii="ＭＳ Ｐゴシック" w:hAnsi="ＭＳ Ｐゴシック" w:hint="default"/>
      </w:rPr>
    </w:lvl>
    <w:lvl w:ilvl="3" w:tplc="8182C698" w:tentative="1">
      <w:start w:val="1"/>
      <w:numFmt w:val="bullet"/>
      <w:lvlText w:val="-"/>
      <w:lvlJc w:val="left"/>
      <w:pPr>
        <w:tabs>
          <w:tab w:val="num" w:pos="2160"/>
        </w:tabs>
        <w:ind w:left="2160" w:hanging="360"/>
      </w:pPr>
      <w:rPr>
        <w:rFonts w:ascii="ＭＳ Ｐゴシック" w:hAnsi="ＭＳ Ｐゴシック" w:hint="default"/>
      </w:rPr>
    </w:lvl>
    <w:lvl w:ilvl="4" w:tplc="64FC915C" w:tentative="1">
      <w:start w:val="1"/>
      <w:numFmt w:val="bullet"/>
      <w:lvlText w:val="-"/>
      <w:lvlJc w:val="left"/>
      <w:pPr>
        <w:tabs>
          <w:tab w:val="num" w:pos="2880"/>
        </w:tabs>
        <w:ind w:left="2880" w:hanging="360"/>
      </w:pPr>
      <w:rPr>
        <w:rFonts w:ascii="ＭＳ Ｐゴシック" w:hAnsi="ＭＳ Ｐゴシック" w:hint="default"/>
      </w:rPr>
    </w:lvl>
    <w:lvl w:ilvl="5" w:tplc="F2AE9000" w:tentative="1">
      <w:start w:val="1"/>
      <w:numFmt w:val="bullet"/>
      <w:lvlText w:val="-"/>
      <w:lvlJc w:val="left"/>
      <w:pPr>
        <w:tabs>
          <w:tab w:val="num" w:pos="3600"/>
        </w:tabs>
        <w:ind w:left="3600" w:hanging="360"/>
      </w:pPr>
      <w:rPr>
        <w:rFonts w:ascii="ＭＳ Ｐゴシック" w:hAnsi="ＭＳ Ｐゴシック" w:hint="default"/>
      </w:rPr>
    </w:lvl>
    <w:lvl w:ilvl="6" w:tplc="B358E112" w:tentative="1">
      <w:start w:val="1"/>
      <w:numFmt w:val="bullet"/>
      <w:lvlText w:val="-"/>
      <w:lvlJc w:val="left"/>
      <w:pPr>
        <w:tabs>
          <w:tab w:val="num" w:pos="4320"/>
        </w:tabs>
        <w:ind w:left="4320" w:hanging="360"/>
      </w:pPr>
      <w:rPr>
        <w:rFonts w:ascii="ＭＳ Ｐゴシック" w:hAnsi="ＭＳ Ｐゴシック" w:hint="default"/>
      </w:rPr>
    </w:lvl>
    <w:lvl w:ilvl="7" w:tplc="2D00BE3A" w:tentative="1">
      <w:start w:val="1"/>
      <w:numFmt w:val="bullet"/>
      <w:lvlText w:val="-"/>
      <w:lvlJc w:val="left"/>
      <w:pPr>
        <w:tabs>
          <w:tab w:val="num" w:pos="5040"/>
        </w:tabs>
        <w:ind w:left="5040" w:hanging="360"/>
      </w:pPr>
      <w:rPr>
        <w:rFonts w:ascii="ＭＳ Ｐゴシック" w:hAnsi="ＭＳ Ｐゴシック" w:hint="default"/>
      </w:rPr>
    </w:lvl>
    <w:lvl w:ilvl="8" w:tplc="70363448" w:tentative="1">
      <w:start w:val="1"/>
      <w:numFmt w:val="bullet"/>
      <w:lvlText w:val="-"/>
      <w:lvlJc w:val="left"/>
      <w:pPr>
        <w:tabs>
          <w:tab w:val="num" w:pos="5760"/>
        </w:tabs>
        <w:ind w:left="5760" w:hanging="360"/>
      </w:pPr>
      <w:rPr>
        <w:rFonts w:ascii="ＭＳ Ｐゴシック" w:hAnsi="ＭＳ Ｐゴシック" w:hint="default"/>
      </w:rPr>
    </w:lvl>
  </w:abstractNum>
  <w:abstractNum w:abstractNumId="4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C877D8"/>
    <w:multiLevelType w:val="hybridMultilevel"/>
    <w:tmpl w:val="F4ECA5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7F6400AB"/>
    <w:multiLevelType w:val="multilevel"/>
    <w:tmpl w:val="A8C643B4"/>
    <w:lvl w:ilvl="0">
      <w:start w:val="1"/>
      <w:numFmt w:val="bullet"/>
      <w:lvlText w:val=""/>
      <w:lvlJc w:val="left"/>
      <w:pPr>
        <w:ind w:left="360" w:hanging="360"/>
      </w:pPr>
      <w:rPr>
        <w:rFonts w:ascii="Wingdings" w:hAnsi="Wingding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 w:numId="2">
    <w:abstractNumId w:val="37"/>
  </w:num>
  <w:num w:numId="3">
    <w:abstractNumId w:val="19"/>
  </w:num>
  <w:num w:numId="4">
    <w:abstractNumId w:val="11"/>
  </w:num>
  <w:num w:numId="5">
    <w:abstractNumId w:val="45"/>
  </w:num>
  <w:num w:numId="6">
    <w:abstractNumId w:val="32"/>
  </w:num>
  <w:num w:numId="7">
    <w:abstractNumId w:val="4"/>
  </w:num>
  <w:num w:numId="8">
    <w:abstractNumId w:val="24"/>
  </w:num>
  <w:num w:numId="9">
    <w:abstractNumId w:val="13"/>
  </w:num>
  <w:num w:numId="10">
    <w:abstractNumId w:val="43"/>
  </w:num>
  <w:num w:numId="11">
    <w:abstractNumId w:val="41"/>
  </w:num>
  <w:num w:numId="12">
    <w:abstractNumId w:val="21"/>
  </w:num>
  <w:num w:numId="13">
    <w:abstractNumId w:val="28"/>
  </w:num>
  <w:num w:numId="14">
    <w:abstractNumId w:val="3"/>
  </w:num>
  <w:num w:numId="15">
    <w:abstractNumId w:val="9"/>
  </w:num>
  <w:num w:numId="16">
    <w:abstractNumId w:val="6"/>
  </w:num>
  <w:num w:numId="17">
    <w:abstractNumId w:val="46"/>
  </w:num>
  <w:num w:numId="18">
    <w:abstractNumId w:val="23"/>
  </w:num>
  <w:num w:numId="19">
    <w:abstractNumId w:val="35"/>
  </w:num>
  <w:num w:numId="20">
    <w:abstractNumId w:val="10"/>
  </w:num>
  <w:num w:numId="21">
    <w:abstractNumId w:val="16"/>
  </w:num>
  <w:num w:numId="22">
    <w:abstractNumId w:val="1"/>
  </w:num>
  <w:num w:numId="23">
    <w:abstractNumId w:val="25"/>
  </w:num>
  <w:num w:numId="24">
    <w:abstractNumId w:val="17"/>
  </w:num>
  <w:num w:numId="25">
    <w:abstractNumId w:val="14"/>
  </w:num>
  <w:num w:numId="26">
    <w:abstractNumId w:val="5"/>
  </w:num>
  <w:num w:numId="27">
    <w:abstractNumId w:val="33"/>
  </w:num>
  <w:num w:numId="28">
    <w:abstractNumId w:val="12"/>
  </w:num>
  <w:num w:numId="29">
    <w:abstractNumId w:val="44"/>
  </w:num>
  <w:num w:numId="30">
    <w:abstractNumId w:val="29"/>
  </w:num>
  <w:num w:numId="31">
    <w:abstractNumId w:val="26"/>
  </w:num>
  <w:num w:numId="32">
    <w:abstractNumId w:val="8"/>
  </w:num>
  <w:num w:numId="33">
    <w:abstractNumId w:val="7"/>
  </w:num>
  <w:num w:numId="34">
    <w:abstractNumId w:val="31"/>
  </w:num>
  <w:num w:numId="35">
    <w:abstractNumId w:val="36"/>
  </w:num>
  <w:num w:numId="36">
    <w:abstractNumId w:val="47"/>
  </w:num>
  <w:num w:numId="37">
    <w:abstractNumId w:val="2"/>
  </w:num>
  <w:num w:numId="38">
    <w:abstractNumId w:val="40"/>
  </w:num>
  <w:num w:numId="39">
    <w:abstractNumId w:val="20"/>
  </w:num>
  <w:num w:numId="40">
    <w:abstractNumId w:val="34"/>
  </w:num>
  <w:num w:numId="41">
    <w:abstractNumId w:val="27"/>
  </w:num>
  <w:num w:numId="42">
    <w:abstractNumId w:val="42"/>
  </w:num>
  <w:num w:numId="43">
    <w:abstractNumId w:val="30"/>
  </w:num>
  <w:num w:numId="44">
    <w:abstractNumId w:val="39"/>
  </w:num>
  <w:num w:numId="45">
    <w:abstractNumId w:val="22"/>
  </w:num>
  <w:num w:numId="46">
    <w:abstractNumId w:val="18"/>
  </w:num>
  <w:num w:numId="47">
    <w:abstractNumId w:val="38"/>
  </w:num>
  <w:num w:numId="4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4B2"/>
    <w:rsid w:val="00043982"/>
    <w:rsid w:val="00043C5F"/>
    <w:rsid w:val="00043CE6"/>
    <w:rsid w:val="00043E91"/>
    <w:rsid w:val="00044008"/>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4B2"/>
    <w:rsid w:val="00125AC9"/>
    <w:rsid w:val="00125C65"/>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577"/>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CB"/>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81E"/>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4DD"/>
    <w:rsid w:val="00843097"/>
    <w:rsid w:val="008433BB"/>
    <w:rsid w:val="00843888"/>
    <w:rsid w:val="00843938"/>
    <w:rsid w:val="00843959"/>
    <w:rsid w:val="0084420C"/>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3E5"/>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3A4"/>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B13"/>
    <w:rsid w:val="00E27D17"/>
    <w:rsid w:val="00E30069"/>
    <w:rsid w:val="00E30152"/>
    <w:rsid w:val="00E301A6"/>
    <w:rsid w:val="00E302C1"/>
    <w:rsid w:val="00E3033B"/>
    <w:rsid w:val="00E30586"/>
    <w:rsid w:val="00E30E4D"/>
    <w:rsid w:val="00E311B9"/>
    <w:rsid w:val="00E3123E"/>
    <w:rsid w:val="00E312CA"/>
    <w:rsid w:val="00E31366"/>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362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3096</Words>
  <Characters>17650</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2</cp:revision>
  <dcterms:created xsi:type="dcterms:W3CDTF">2021-10-01T06:36:00Z</dcterms:created>
  <dcterms:modified xsi:type="dcterms:W3CDTF">2021-10-01T06:36:00Z</dcterms:modified>
</cp:coreProperties>
</file>